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7F8DD">
      <w:pPr>
        <w:pStyle w:val="14"/>
        <w:spacing w:line="500" w:lineRule="exact"/>
        <w:ind w:firstLine="0" w:firstLineChars="0"/>
        <w:rPr>
          <w:rFonts w:eastAsia="黑体"/>
          <w:sz w:val="32"/>
          <w:szCs w:val="32"/>
          <w:highlight w:val="none"/>
        </w:rPr>
      </w:pPr>
      <w:r>
        <w:rPr>
          <w:rFonts w:hint="eastAsia" w:eastAsia="黑体"/>
          <w:sz w:val="32"/>
          <w:szCs w:val="32"/>
          <w:highlight w:val="none"/>
        </w:rPr>
        <w:t>附件</w:t>
      </w:r>
      <w:r>
        <w:rPr>
          <w:rFonts w:hint="eastAsia" w:eastAsia="黑体"/>
          <w:sz w:val="32"/>
          <w:szCs w:val="32"/>
          <w:highlight w:val="none"/>
          <w:lang w:val="en-US" w:eastAsia="zh-CN"/>
        </w:rPr>
        <w:t>3</w:t>
      </w:r>
      <w:r>
        <w:rPr>
          <w:rFonts w:eastAsia="黑体"/>
          <w:sz w:val="32"/>
          <w:szCs w:val="32"/>
          <w:highlight w:val="none"/>
        </w:rPr>
        <w:t>：</w:t>
      </w:r>
    </w:p>
    <w:p w14:paraId="54DF99F6">
      <w:pPr>
        <w:pStyle w:val="14"/>
        <w:spacing w:before="156" w:beforeLines="50" w:line="500" w:lineRule="exact"/>
        <w:ind w:firstLine="0" w:firstLineChars="0"/>
        <w:jc w:val="center"/>
        <w:rPr>
          <w:rFonts w:hint="eastAsia" w:eastAsia="黑体"/>
          <w:sz w:val="32"/>
          <w:szCs w:val="32"/>
          <w:highlight w:val="none"/>
          <w:lang w:val="en-US" w:eastAsia="zh-CN"/>
        </w:rPr>
      </w:pPr>
      <w:r>
        <w:rPr>
          <w:rFonts w:hint="eastAsia" w:eastAsia="黑体"/>
          <w:sz w:val="32"/>
          <w:szCs w:val="32"/>
          <w:highlight w:val="none"/>
          <w:lang w:val="en-US" w:eastAsia="zh-CN"/>
        </w:rPr>
        <w:t>“凤县-太白金铅锌矿集区找矿重大突破与绿色开发示范”</w:t>
      </w:r>
    </w:p>
    <w:p w14:paraId="7E3D8393">
      <w:pPr>
        <w:pStyle w:val="14"/>
        <w:spacing w:before="156" w:beforeLines="50" w:line="500" w:lineRule="exact"/>
        <w:ind w:firstLine="0" w:firstLineChars="0"/>
        <w:jc w:val="center"/>
        <w:rPr>
          <w:rFonts w:eastAsia="黑体"/>
          <w:sz w:val="32"/>
          <w:szCs w:val="32"/>
          <w:highlight w:val="none"/>
        </w:rPr>
      </w:pPr>
      <w:bookmarkStart w:id="20" w:name="_GoBack"/>
      <w:bookmarkEnd w:id="20"/>
      <w:r>
        <w:rPr>
          <w:rFonts w:eastAsia="黑体"/>
          <w:sz w:val="32"/>
          <w:szCs w:val="32"/>
          <w:highlight w:val="none"/>
        </w:rPr>
        <w:t>项目</w:t>
      </w:r>
      <w:r>
        <w:rPr>
          <w:rFonts w:hint="eastAsia" w:eastAsia="黑体"/>
          <w:sz w:val="32"/>
          <w:szCs w:val="32"/>
          <w:highlight w:val="none"/>
        </w:rPr>
        <w:t>公示内容</w:t>
      </w:r>
    </w:p>
    <w:p w14:paraId="1A7ACF61">
      <w:pPr>
        <w:pStyle w:val="14"/>
        <w:spacing w:line="500" w:lineRule="exact"/>
        <w:ind w:firstLine="0" w:firstLineChars="0"/>
        <w:rPr>
          <w:rFonts w:asciiTheme="majorEastAsia" w:hAnsiTheme="majorEastAsia" w:eastAsiaTheme="majorEastAsia"/>
          <w:b/>
          <w:bCs/>
          <w:sz w:val="36"/>
          <w:szCs w:val="32"/>
          <w:highlight w:val="none"/>
        </w:rPr>
      </w:pPr>
    </w:p>
    <w:p w14:paraId="6CF8ACF1">
      <w:pPr>
        <w:keepNext w:val="0"/>
        <w:keepLines w:val="0"/>
        <w:pageBreakBefore w:val="0"/>
        <w:widowControl w:val="0"/>
        <w:kinsoku/>
        <w:wordWrap/>
        <w:overflowPunct/>
        <w:topLinePunct w:val="0"/>
        <w:autoSpaceDE/>
        <w:autoSpaceDN/>
        <w:bidi w:val="0"/>
        <w:adjustRightInd w:val="0"/>
        <w:snapToGrid w:val="0"/>
        <w:spacing w:line="360" w:lineRule="exact"/>
        <w:textAlignment w:val="auto"/>
        <w:rPr>
          <w:b/>
          <w:bCs/>
          <w:szCs w:val="24"/>
          <w:highlight w:val="none"/>
        </w:rPr>
      </w:pPr>
      <w:r>
        <w:rPr>
          <w:b/>
          <w:bCs/>
          <w:szCs w:val="24"/>
          <w:highlight w:val="none"/>
        </w:rPr>
        <w:t>一、项目名称</w:t>
      </w:r>
    </w:p>
    <w:p w14:paraId="375D33FF">
      <w:pPr>
        <w:keepNext w:val="0"/>
        <w:keepLines w:val="0"/>
        <w:pageBreakBefore w:val="0"/>
        <w:widowControl w:val="0"/>
        <w:kinsoku/>
        <w:wordWrap/>
        <w:overflowPunct/>
        <w:topLinePunct w:val="0"/>
        <w:autoSpaceDE/>
        <w:autoSpaceDN/>
        <w:bidi w:val="0"/>
        <w:spacing w:line="360" w:lineRule="exact"/>
        <w:ind w:firstLine="420" w:firstLineChars="200"/>
        <w:textAlignment w:val="auto"/>
        <w:rPr>
          <w:szCs w:val="24"/>
          <w:highlight w:val="none"/>
        </w:rPr>
      </w:pPr>
      <w:r>
        <w:rPr>
          <w:rFonts w:hint="eastAsia"/>
          <w:szCs w:val="21"/>
          <w:highlight w:val="none"/>
        </w:rPr>
        <w:t>凤县-太白金铅锌矿集区找矿重大突破与绿色开发示范</w:t>
      </w:r>
    </w:p>
    <w:p w14:paraId="665F036E">
      <w:pPr>
        <w:keepNext w:val="0"/>
        <w:keepLines w:val="0"/>
        <w:pageBreakBefore w:val="0"/>
        <w:widowControl w:val="0"/>
        <w:kinsoku/>
        <w:wordWrap/>
        <w:overflowPunct/>
        <w:topLinePunct w:val="0"/>
        <w:autoSpaceDE/>
        <w:autoSpaceDN/>
        <w:bidi w:val="0"/>
        <w:spacing w:line="360" w:lineRule="exact"/>
        <w:textAlignment w:val="auto"/>
        <w:rPr>
          <w:b/>
          <w:bCs/>
          <w:szCs w:val="24"/>
          <w:highlight w:val="none"/>
        </w:rPr>
      </w:pPr>
      <w:r>
        <w:rPr>
          <w:b/>
          <w:bCs/>
          <w:szCs w:val="24"/>
          <w:highlight w:val="none"/>
        </w:rPr>
        <w:t>二、提名单位及意见</w:t>
      </w:r>
    </w:p>
    <w:p w14:paraId="7B4F0876">
      <w:pPr>
        <w:keepNext w:val="0"/>
        <w:keepLines w:val="0"/>
        <w:pageBreakBefore w:val="0"/>
        <w:widowControl w:val="0"/>
        <w:kinsoku/>
        <w:wordWrap/>
        <w:overflowPunct/>
        <w:topLinePunct w:val="0"/>
        <w:autoSpaceDE/>
        <w:autoSpaceDN/>
        <w:bidi w:val="0"/>
        <w:spacing w:line="360" w:lineRule="exact"/>
        <w:ind w:firstLine="422" w:firstLineChars="200"/>
        <w:textAlignment w:val="auto"/>
        <w:rPr>
          <w:b/>
          <w:bCs/>
          <w:szCs w:val="24"/>
          <w:highlight w:val="none"/>
        </w:rPr>
      </w:pPr>
      <w:r>
        <w:rPr>
          <w:b/>
          <w:bCs/>
          <w:szCs w:val="24"/>
          <w:highlight w:val="none"/>
        </w:rPr>
        <w:t>提名单位：</w:t>
      </w:r>
      <w:r>
        <w:rPr>
          <w:szCs w:val="24"/>
          <w:highlight w:val="none"/>
        </w:rPr>
        <w:t>陕西</w:t>
      </w:r>
      <w:r>
        <w:rPr>
          <w:rFonts w:hint="eastAsia"/>
          <w:szCs w:val="24"/>
          <w:highlight w:val="none"/>
        </w:rPr>
        <w:t>有色金属控股集团有限责任公司</w:t>
      </w:r>
    </w:p>
    <w:p w14:paraId="4BB300B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ascii="Times New Roman" w:hAnsi="Times New Roman" w:cs="Times New Roman" w:eastAsiaTheme="majorEastAsia"/>
          <w:highlight w:val="none"/>
        </w:rPr>
      </w:pPr>
      <w:r>
        <w:rPr>
          <w:b/>
          <w:bCs/>
          <w:szCs w:val="24"/>
          <w:highlight w:val="none"/>
        </w:rPr>
        <w:t>提名意见：</w:t>
      </w:r>
      <w:r>
        <w:rPr>
          <w:rFonts w:ascii="Times New Roman" w:hAnsi="Times New Roman" w:cs="Times New Roman" w:eastAsiaTheme="majorEastAsia"/>
          <w:highlight w:val="none"/>
        </w:rPr>
        <w:t>该项目由</w:t>
      </w:r>
      <w:r>
        <w:rPr>
          <w:highlight w:val="none"/>
        </w:rPr>
        <w:fldChar w:fldCharType="begin"/>
      </w:r>
      <w:r>
        <w:rPr>
          <w:highlight w:val="none"/>
        </w:rPr>
        <w:instrText xml:space="preserve"> HYPERLINK "http://qxjt.nwme.cn/html/cn/dw_012/index.html" </w:instrText>
      </w:r>
      <w:r>
        <w:rPr>
          <w:highlight w:val="none"/>
        </w:rPr>
        <w:fldChar w:fldCharType="separate"/>
      </w:r>
      <w:r>
        <w:rPr>
          <w:rFonts w:cs="Times New Roman" w:asciiTheme="majorEastAsia" w:hAnsiTheme="majorEastAsia" w:eastAsiaTheme="majorEastAsia"/>
          <w:highlight w:val="none"/>
        </w:rPr>
        <w:t>陕西西北有色</w:t>
      </w:r>
      <w:r>
        <w:rPr>
          <w:rFonts w:hint="eastAsia" w:cs="Times New Roman" w:asciiTheme="majorEastAsia" w:hAnsiTheme="majorEastAsia" w:eastAsiaTheme="majorEastAsia"/>
          <w:highlight w:val="none"/>
          <w:lang w:val="en-US" w:eastAsia="zh-CN"/>
        </w:rPr>
        <w:t>矿产资源集团股份有限公司（原</w:t>
      </w:r>
      <w:r>
        <w:rPr>
          <w:rFonts w:cs="Times New Roman" w:asciiTheme="majorEastAsia" w:hAnsiTheme="majorEastAsia" w:eastAsiaTheme="majorEastAsia"/>
          <w:highlight w:val="none"/>
        </w:rPr>
        <w:t>陕西西北有色铅锌集团有限公司</w:t>
      </w:r>
      <w:r>
        <w:rPr>
          <w:rFonts w:hint="eastAsia" w:cs="Times New Roman" w:asciiTheme="majorEastAsia" w:hAnsiTheme="majorEastAsia" w:eastAsiaTheme="majorEastAsia"/>
          <w:highlight w:val="none"/>
          <w:lang w:val="en-US" w:eastAsia="zh-CN"/>
        </w:rPr>
        <w:t>）</w:t>
      </w:r>
      <w:r>
        <w:rPr>
          <w:rFonts w:cs="Times New Roman" w:asciiTheme="majorEastAsia" w:hAnsiTheme="majorEastAsia" w:eastAsiaTheme="majorEastAsia"/>
          <w:highlight w:val="none"/>
        </w:rPr>
        <w:fldChar w:fldCharType="end"/>
      </w:r>
      <w:r>
        <w:rPr>
          <w:rFonts w:cs="Times New Roman" w:asciiTheme="majorEastAsia" w:hAnsiTheme="majorEastAsia" w:eastAsiaTheme="majorEastAsia"/>
          <w:highlight w:val="none"/>
        </w:rPr>
        <w:t>、西北有色地质矿业集团有限公司（原西北有色地质勘查局）及</w:t>
      </w:r>
      <w:r>
        <w:rPr>
          <w:rFonts w:hint="eastAsia" w:cs="Times New Roman" w:asciiTheme="majorEastAsia" w:hAnsiTheme="majorEastAsia" w:eastAsiaTheme="majorEastAsia"/>
          <w:highlight w:val="none"/>
        </w:rPr>
        <w:t>权</w:t>
      </w:r>
      <w:r>
        <w:rPr>
          <w:rFonts w:cs="Times New Roman" w:asciiTheme="majorEastAsia" w:hAnsiTheme="majorEastAsia" w:eastAsiaTheme="majorEastAsia"/>
          <w:highlight w:val="none"/>
        </w:rPr>
        <w:t>属单位在中国地质调查局、省地勘基金等财政资金的支持下，结合自主投入，</w:t>
      </w:r>
      <w:r>
        <w:rPr>
          <w:rFonts w:ascii="Times New Roman" w:hAnsi="Times New Roman" w:cs="Times New Roman" w:eastAsiaTheme="majorEastAsia"/>
          <w:highlight w:val="none"/>
        </w:rPr>
        <w:t>历时约十二年在凤太矿集区开展科学研究和地质勘查，通过系统深入的研究、找矿验证、绿色开发工作，系统总结了矿集区成矿规律和找矿标志，厘定了矿床成因类型和成矿时代，建立了金、铅锌矿床成矿模式和</w:t>
      </w:r>
      <w:r>
        <w:rPr>
          <w:rFonts w:cs="Times New Roman" w:asciiTheme="majorEastAsia" w:hAnsiTheme="majorEastAsia" w:eastAsiaTheme="majorEastAsia"/>
          <w:highlight w:val="none"/>
        </w:rPr>
        <w:t>“三位一体”找</w:t>
      </w:r>
      <w:r>
        <w:rPr>
          <w:rFonts w:ascii="Times New Roman" w:hAnsi="Times New Roman" w:cs="Times New Roman" w:eastAsiaTheme="majorEastAsia"/>
          <w:highlight w:val="none"/>
        </w:rPr>
        <w:t>矿预测地质综合模型；建立了</w:t>
      </w:r>
      <w:r>
        <w:rPr>
          <w:rFonts w:cs="Times New Roman" w:asciiTheme="majorEastAsia" w:hAnsiTheme="majorEastAsia" w:eastAsiaTheme="majorEastAsia"/>
          <w:highlight w:val="none"/>
        </w:rPr>
        <w:t>“天空地井”</w:t>
      </w:r>
      <w:r>
        <w:rPr>
          <w:rFonts w:ascii="Times New Roman" w:hAnsi="Times New Roman" w:cs="Times New Roman" w:eastAsiaTheme="majorEastAsia"/>
          <w:highlight w:val="none"/>
        </w:rPr>
        <w:t>三维立体绿色有效找矿方法技术组合；共圈定找矿远景区16个、找矿靶区11个；经对6个靶区验证，新增金资源量37.69吨、铅锌资源量198.65</w:t>
      </w:r>
      <w:r>
        <w:rPr>
          <w:rFonts w:hint="eastAsia" w:ascii="Times New Roman" w:hAnsi="Times New Roman" w:cs="Times New Roman" w:eastAsiaTheme="majorEastAsia"/>
          <w:highlight w:val="none"/>
        </w:rPr>
        <w:t>万吨</w:t>
      </w:r>
      <w:r>
        <w:rPr>
          <w:rFonts w:ascii="Times New Roman" w:hAnsi="Times New Roman" w:cs="Times New Roman" w:eastAsiaTheme="majorEastAsia"/>
          <w:highlight w:val="none"/>
        </w:rPr>
        <w:t>；建成3座国家级绿色矿山、首座中国秦岭地质矿产科技馆；获得国家授权专利</w:t>
      </w:r>
      <w:r>
        <w:rPr>
          <w:rFonts w:hint="eastAsia" w:cs="Times New Roman" w:eastAsiaTheme="majorEastAsia"/>
          <w:highlight w:val="none"/>
          <w:lang w:val="en-US" w:eastAsia="zh-CN"/>
        </w:rPr>
        <w:t>33</w:t>
      </w:r>
      <w:r>
        <w:rPr>
          <w:rFonts w:ascii="Times New Roman" w:hAnsi="Times New Roman" w:cs="Times New Roman" w:eastAsiaTheme="majorEastAsia"/>
          <w:highlight w:val="none"/>
        </w:rPr>
        <w:t>项，出版专著2部，发表学术论文</w:t>
      </w:r>
      <w:r>
        <w:rPr>
          <w:rFonts w:hint="eastAsia" w:ascii="Times New Roman" w:hAnsi="Times New Roman" w:cs="Times New Roman" w:eastAsiaTheme="majorEastAsia"/>
          <w:highlight w:val="none"/>
        </w:rPr>
        <w:t>233篇、</w:t>
      </w:r>
      <w:r>
        <w:rPr>
          <w:rFonts w:ascii="Times New Roman" w:hAnsi="Times New Roman" w:cs="Times New Roman" w:eastAsiaTheme="majorEastAsia"/>
          <w:highlight w:val="none"/>
        </w:rPr>
        <w:t>其中核心期刊54篇，形成了一支一流科技创新团队并有效支撑了地矿集团博士后科研工作站等科研平台的运行；近3年累计新增经济效益5.52亿元。项目始终坚持产学研用紧密结合，通过研究极大提高了相关技术人员的理论水平和工作能力，实现了重大找矿突破和绿色开发示范</w:t>
      </w:r>
      <w:r>
        <w:rPr>
          <w:rFonts w:hint="eastAsia" w:ascii="Times New Roman" w:hAnsi="Times New Roman" w:cs="Times New Roman" w:eastAsiaTheme="majorEastAsia"/>
          <w:highlight w:val="none"/>
        </w:rPr>
        <w:t>，促进了矿集区矿产勘查开发新质生产力体系的形成。</w:t>
      </w:r>
    </w:p>
    <w:p w14:paraId="6E9C9989">
      <w:pPr>
        <w:keepNext w:val="0"/>
        <w:keepLines w:val="0"/>
        <w:pageBreakBefore w:val="0"/>
        <w:widowControl w:val="0"/>
        <w:kinsoku/>
        <w:wordWrap/>
        <w:overflowPunct/>
        <w:topLinePunct w:val="0"/>
        <w:autoSpaceDE/>
        <w:autoSpaceDN/>
        <w:bidi w:val="0"/>
        <w:spacing w:line="360" w:lineRule="exact"/>
        <w:ind w:firstLine="420" w:firstLineChars="200"/>
        <w:textAlignment w:val="auto"/>
        <w:rPr>
          <w:b/>
          <w:bCs/>
          <w:szCs w:val="24"/>
          <w:highlight w:val="none"/>
        </w:rPr>
      </w:pPr>
      <w:r>
        <w:rPr>
          <w:rFonts w:hint="eastAsia" w:ascii="Times New Roman" w:hAnsi="Times New Roman" w:cs="Times New Roman" w:eastAsiaTheme="majorEastAsia"/>
          <w:highlight w:val="none"/>
        </w:rPr>
        <w:t>该成果报告已在国家一级查新单位进行了科技査新，并经中国有色金属工业协会</w:t>
      </w:r>
      <w:r>
        <w:rPr>
          <w:rFonts w:ascii="Times New Roman" w:hAnsi="Times New Roman" w:cs="Times New Roman" w:eastAsiaTheme="majorEastAsia"/>
          <w:highlight w:val="none"/>
        </w:rPr>
        <w:t>202</w:t>
      </w:r>
      <w:r>
        <w:rPr>
          <w:rFonts w:hint="eastAsia" w:ascii="Times New Roman" w:hAnsi="Times New Roman" w:cs="Times New Roman" w:eastAsiaTheme="majorEastAsia"/>
          <w:highlight w:val="none"/>
        </w:rPr>
        <w:t>4</w:t>
      </w:r>
      <w:r>
        <w:rPr>
          <w:rFonts w:ascii="Times New Roman" w:hAnsi="Times New Roman" w:cs="Times New Roman" w:eastAsiaTheme="majorEastAsia"/>
          <w:highlight w:val="none"/>
        </w:rPr>
        <w:t>年9月3</w:t>
      </w:r>
      <w:r>
        <w:rPr>
          <w:rFonts w:hint="eastAsia" w:ascii="Times New Roman" w:hAnsi="Times New Roman" w:cs="Times New Roman" w:eastAsiaTheme="majorEastAsia"/>
          <w:highlight w:val="none"/>
        </w:rPr>
        <w:t>日组织专家进行评价，认为“项目整体技术达到国际领先水平”。该项目成果符合</w:t>
      </w:r>
      <w:r>
        <w:rPr>
          <w:rFonts w:hint="eastAsia" w:cs="Times New Roman" w:eastAsiaTheme="majorEastAsia"/>
          <w:highlight w:val="none"/>
          <w:lang w:val="en-US" w:eastAsia="zh-CN"/>
        </w:rPr>
        <w:t>陕西省科学技术进步奖提名</w:t>
      </w:r>
      <w:r>
        <w:rPr>
          <w:rFonts w:hint="eastAsia" w:ascii="Times New Roman" w:hAnsi="Times New Roman" w:cs="Times New Roman" w:eastAsiaTheme="majorEastAsia"/>
          <w:highlight w:val="none"/>
        </w:rPr>
        <w:t>的有关规定，同意</w:t>
      </w:r>
      <w:r>
        <w:rPr>
          <w:rFonts w:hint="eastAsia"/>
          <w:color w:val="000000" w:themeColor="text1"/>
          <w:szCs w:val="24"/>
          <w:highlight w:val="none"/>
          <w14:textFill>
            <w14:solidFill>
              <w14:schemeClr w14:val="tx1"/>
            </w14:solidFill>
          </w14:textFill>
        </w:rPr>
        <w:t>推荐为陕西省科学技术</w:t>
      </w:r>
      <w:r>
        <w:rPr>
          <w:rFonts w:hint="eastAsia"/>
          <w:color w:val="000000" w:themeColor="text1"/>
          <w:szCs w:val="24"/>
          <w:highlight w:val="none"/>
          <w:lang w:val="en-US" w:eastAsia="zh-CN"/>
          <w14:textFill>
            <w14:solidFill>
              <w14:schemeClr w14:val="tx1"/>
            </w14:solidFill>
          </w14:textFill>
        </w:rPr>
        <w:t>二</w:t>
      </w:r>
      <w:r>
        <w:rPr>
          <w:rFonts w:hint="eastAsia"/>
          <w:color w:val="000000" w:themeColor="text1"/>
          <w:szCs w:val="24"/>
          <w:highlight w:val="none"/>
          <w14:textFill>
            <w14:solidFill>
              <w14:schemeClr w14:val="tx1"/>
            </w14:solidFill>
          </w14:textFill>
        </w:rPr>
        <w:t>等奖项。</w:t>
      </w:r>
    </w:p>
    <w:p w14:paraId="6C5EDE37">
      <w:pPr>
        <w:keepNext w:val="0"/>
        <w:keepLines w:val="0"/>
        <w:pageBreakBefore w:val="0"/>
        <w:widowControl w:val="0"/>
        <w:kinsoku/>
        <w:wordWrap/>
        <w:overflowPunct/>
        <w:topLinePunct w:val="0"/>
        <w:autoSpaceDE/>
        <w:autoSpaceDN/>
        <w:bidi w:val="0"/>
        <w:adjustRightInd w:val="0"/>
        <w:snapToGrid w:val="0"/>
        <w:spacing w:line="360" w:lineRule="exact"/>
        <w:textAlignment w:val="auto"/>
        <w:rPr>
          <w:b/>
          <w:bCs/>
          <w:color w:val="000000" w:themeColor="text1"/>
          <w:szCs w:val="24"/>
          <w:highlight w:val="none"/>
          <w14:textFill>
            <w14:solidFill>
              <w14:schemeClr w14:val="tx1"/>
            </w14:solidFill>
          </w14:textFill>
        </w:rPr>
      </w:pPr>
      <w:r>
        <w:rPr>
          <w:rFonts w:hint="eastAsia"/>
          <w:b/>
          <w:bCs/>
          <w:color w:val="000000" w:themeColor="text1"/>
          <w:szCs w:val="24"/>
          <w:highlight w:val="none"/>
          <w14:textFill>
            <w14:solidFill>
              <w14:schemeClr w14:val="tx1"/>
            </w14:solidFill>
          </w14:textFill>
        </w:rPr>
        <w:t>三、项目简介</w:t>
      </w:r>
    </w:p>
    <w:p w14:paraId="514D2EB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ascii="Times New Roman" w:hAnsi="Times New Roman"/>
          <w:b/>
          <w:bCs/>
          <w:sz w:val="21"/>
          <w:szCs w:val="21"/>
          <w:highlight w:val="none"/>
        </w:rPr>
      </w:pPr>
      <w:r>
        <w:rPr>
          <w:rFonts w:ascii="Times New Roman" w:hAnsi="Times New Roman"/>
          <w:b/>
          <w:bCs/>
          <w:sz w:val="21"/>
          <w:szCs w:val="21"/>
          <w:highlight w:val="none"/>
        </w:rPr>
        <w:t>1．研究思路</w:t>
      </w:r>
    </w:p>
    <w:p w14:paraId="473B24E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以战略性矿产金以及省内优势矿产铅锌为重点对象，以寻找后备资源为目标，针对凤太矿集区矿山深部和外围以</w:t>
      </w:r>
      <w:r>
        <w:rPr>
          <w:rFonts w:ascii="宋体" w:hAnsi="宋体"/>
          <w:sz w:val="21"/>
          <w:szCs w:val="21"/>
          <w:highlight w:val="none"/>
        </w:rPr>
        <w:t>及“久攻不下”地区开</w:t>
      </w:r>
      <w:r>
        <w:rPr>
          <w:rFonts w:ascii="Times New Roman" w:hAnsi="Times New Roman"/>
          <w:sz w:val="21"/>
          <w:szCs w:val="21"/>
          <w:highlight w:val="none"/>
        </w:rPr>
        <w:t>展研究和勘查。以找矿突破为中心，针对成矿类型不明、控矿规律不清、地质构造复杂、深部找矿难度大、矿山资源危机、资源开发方式粗放等关键理论与技术难题，开展系统的矿床学、矿田构造</w:t>
      </w:r>
      <w:r>
        <w:rPr>
          <w:rFonts w:hint="eastAsia" w:ascii="Times New Roman" w:hAnsi="Times New Roman"/>
          <w:sz w:val="21"/>
          <w:szCs w:val="21"/>
          <w:highlight w:val="none"/>
        </w:rPr>
        <w:t>学</w:t>
      </w:r>
      <w:r>
        <w:rPr>
          <w:rFonts w:ascii="Times New Roman" w:hAnsi="Times New Roman"/>
          <w:sz w:val="21"/>
          <w:szCs w:val="21"/>
          <w:highlight w:val="none"/>
        </w:rPr>
        <w:t>、岩石学、地球化学和矿产勘查学等研究，坚持以找矿勘查实践带动理论进步和技术创新，践行矿业绿色发展和生态文明建设，树立资源绿色勘查开发示范，为凤太矿集区矿产资源从勘查到开发全过程培育和发展新质生产力蓄势赋能。</w:t>
      </w:r>
    </w:p>
    <w:p w14:paraId="29EC9583">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ascii="Times New Roman" w:hAnsi="Times New Roman"/>
          <w:b/>
          <w:bCs/>
          <w:sz w:val="21"/>
          <w:szCs w:val="21"/>
          <w:highlight w:val="none"/>
        </w:rPr>
      </w:pPr>
      <w:r>
        <w:rPr>
          <w:rFonts w:ascii="Times New Roman" w:hAnsi="Times New Roman"/>
          <w:b/>
          <w:bCs/>
          <w:sz w:val="21"/>
          <w:szCs w:val="21"/>
          <w:highlight w:val="none"/>
        </w:rPr>
        <w:t>2．研究技术内容</w:t>
      </w:r>
    </w:p>
    <w:p w14:paraId="446D59D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以凤太矿集区为示范区，选择典型矿床开展地层、构造、岩浆岩与成矿作用研究，重点研究矿床形成环境以及矿化属性，厘定成矿规律、控矿因素和成矿时代，总结找矿标志和成因类型，建立金铅锌多金属矿床成矿模式；综合评价地物化遥在找矿中的有效性，建立有效找矿方法技术组合；开展找矿预测，优选找矿靶区（位），进行工程验证，提交矿产开发基地。以绿色勘查开发理念为指导，破解勘查开发与生态环境保护的矛盾，从采选技术方法、设备选型、工艺流程设计、环境恢复治理等方面着手，最大限度地减轻或避免对生态环境的影响。</w:t>
      </w:r>
    </w:p>
    <w:p w14:paraId="7A3DB21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ascii="Times New Roman" w:hAnsi="Times New Roman"/>
          <w:b/>
          <w:bCs/>
          <w:sz w:val="21"/>
          <w:szCs w:val="21"/>
          <w:highlight w:val="none"/>
        </w:rPr>
      </w:pPr>
      <w:r>
        <w:rPr>
          <w:rFonts w:ascii="Times New Roman" w:hAnsi="Times New Roman"/>
          <w:b/>
          <w:bCs/>
          <w:sz w:val="21"/>
          <w:szCs w:val="21"/>
          <w:highlight w:val="none"/>
        </w:rPr>
        <w:t>3．取得的成果</w:t>
      </w:r>
    </w:p>
    <w:p w14:paraId="204BB8B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（1）通过对凤太矿集区及其典型矿床地质、物化探异常特征的系统研究，总结了矿集区金铅锌矿床找矿标志和成矿规律；划分了成矿系列、成矿系统、矿床类型，建立了区域成矿模式</w:t>
      </w:r>
      <w:r>
        <w:rPr>
          <w:rFonts w:ascii="宋体" w:hAnsi="宋体"/>
          <w:sz w:val="21"/>
          <w:szCs w:val="21"/>
          <w:highlight w:val="none"/>
        </w:rPr>
        <w:t>及“三位一体”成矿地</w:t>
      </w:r>
      <w:r>
        <w:rPr>
          <w:rFonts w:ascii="Times New Roman" w:hAnsi="Times New Roman"/>
          <w:sz w:val="21"/>
          <w:szCs w:val="21"/>
          <w:highlight w:val="none"/>
        </w:rPr>
        <w:t>质模型和金、铅锌矿找矿预测综合信息模型。</w:t>
      </w:r>
    </w:p>
    <w:p w14:paraId="26B847D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2）通过对凤太矿集区典型矿床的岩、矿石宏微观特点及其地球化学特征等的分析，详细总结了区内典型矿床成因及类型，研究表明凤太矿集区铅锌（铜）金多金属矿床是中-晚三叠世南秦岭碰撞造山带大规模多阶段构造-岩浆-流体活动的产物，提出成矿作用发生于晚三叠世的新认识。</w:t>
      </w:r>
    </w:p>
    <w:p w14:paraId="29E3AC9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（3）通过矿集区近十余年来的找矿实践，对比分析了地质调查、物探、化探、数据集成与综合研究、深部探矿工程验证等各种找矿技术方法手段的有效性；</w:t>
      </w:r>
      <w:bookmarkStart w:id="0" w:name="OLE_LINK29"/>
      <w:r>
        <w:rPr>
          <w:rFonts w:ascii="Times New Roman" w:hAnsi="Times New Roman"/>
          <w:sz w:val="21"/>
          <w:szCs w:val="21"/>
          <w:highlight w:val="none"/>
        </w:rPr>
        <w:t>创新性地建立了一套区内覆盖区（空白区、浅部）、矿山深边部（就矿找矿区、攻深找盲）金铅</w:t>
      </w:r>
      <w:r>
        <w:rPr>
          <w:rFonts w:ascii="宋体" w:hAnsi="宋体"/>
          <w:sz w:val="21"/>
          <w:szCs w:val="21"/>
          <w:highlight w:val="none"/>
        </w:rPr>
        <w:t>锌</w:t>
      </w:r>
      <w:r>
        <w:rPr>
          <w:rFonts w:hint="eastAsia" w:ascii="宋体" w:hAnsi="宋体"/>
          <w:sz w:val="21"/>
          <w:szCs w:val="21"/>
          <w:highlight w:val="none"/>
        </w:rPr>
        <w:t>矿</w:t>
      </w:r>
      <w:r>
        <w:rPr>
          <w:rFonts w:ascii="宋体" w:hAnsi="宋体"/>
          <w:sz w:val="21"/>
          <w:szCs w:val="21"/>
          <w:highlight w:val="none"/>
        </w:rPr>
        <w:t>“天空地井”</w:t>
      </w:r>
      <w:r>
        <w:rPr>
          <w:rFonts w:ascii="Times New Roman" w:hAnsi="Times New Roman"/>
          <w:sz w:val="21"/>
          <w:szCs w:val="21"/>
          <w:highlight w:val="none"/>
        </w:rPr>
        <w:t>三维立体的绿色有效找矿方法技术组合。</w:t>
      </w:r>
    </w:p>
    <w:bookmarkEnd w:id="0"/>
    <w:p w14:paraId="6872D8D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（4）以区域找矿模型为指导，在系统总结典型矿床地物化遥资料和新获得各种数据的基础上，依据建立的典型矿</w:t>
      </w:r>
      <w:r>
        <w:rPr>
          <w:rFonts w:ascii="宋体" w:hAnsi="宋体"/>
          <w:sz w:val="21"/>
          <w:szCs w:val="21"/>
          <w:highlight w:val="none"/>
        </w:rPr>
        <w:t>床“三位一体”成矿地质</w:t>
      </w:r>
      <w:r>
        <w:rPr>
          <w:rFonts w:ascii="Times New Roman" w:hAnsi="Times New Roman"/>
          <w:sz w:val="21"/>
          <w:szCs w:val="21"/>
          <w:highlight w:val="none"/>
        </w:rPr>
        <w:t>模型，构建了找矿预测综合信息模型，开展了大比例尺找矿预测，在矿集区内及外围</w:t>
      </w:r>
      <w:bookmarkStart w:id="1" w:name="OLE_LINK30"/>
      <w:r>
        <w:rPr>
          <w:rFonts w:hint="eastAsia" w:ascii="Times New Roman" w:hAnsi="Times New Roman"/>
          <w:sz w:val="21"/>
          <w:szCs w:val="21"/>
          <w:highlight w:val="none"/>
        </w:rPr>
        <w:t>优选</w:t>
      </w:r>
      <w:r>
        <w:rPr>
          <w:rFonts w:ascii="Times New Roman" w:hAnsi="Times New Roman"/>
          <w:sz w:val="21"/>
          <w:szCs w:val="21"/>
          <w:highlight w:val="none"/>
        </w:rPr>
        <w:t>找矿远景区16个，圈定找矿靶区11个，为进</w:t>
      </w:r>
      <w:bookmarkEnd w:id="1"/>
      <w:r>
        <w:rPr>
          <w:rFonts w:ascii="Times New Roman" w:hAnsi="Times New Roman"/>
          <w:sz w:val="21"/>
          <w:szCs w:val="21"/>
          <w:highlight w:val="none"/>
        </w:rPr>
        <w:t>一步勘查工作部署提供了科学依据，为区内实现找矿突破指明了方向。</w:t>
      </w:r>
    </w:p>
    <w:p w14:paraId="0D2CB2B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（5）通过投入有效的找矿技术方法组合，</w:t>
      </w:r>
      <w:bookmarkStart w:id="2" w:name="OLE_LINK31"/>
      <w:r>
        <w:rPr>
          <w:rFonts w:ascii="Times New Roman" w:hAnsi="Times New Roman"/>
          <w:sz w:val="21"/>
          <w:szCs w:val="21"/>
          <w:highlight w:val="none"/>
        </w:rPr>
        <w:t>选</w:t>
      </w:r>
      <w:r>
        <w:rPr>
          <w:rFonts w:hint="eastAsia" w:ascii="Times New Roman" w:hAnsi="Times New Roman"/>
          <w:sz w:val="21"/>
          <w:szCs w:val="21"/>
          <w:highlight w:val="none"/>
        </w:rPr>
        <w:t>定</w:t>
      </w:r>
      <w:r>
        <w:rPr>
          <w:rFonts w:ascii="Times New Roman" w:hAnsi="Times New Roman"/>
          <w:sz w:val="21"/>
          <w:szCs w:val="21"/>
          <w:highlight w:val="none"/>
        </w:rPr>
        <w:t>6个找矿靶区通过探矿工程验证，取得重大找矿突破</w:t>
      </w:r>
      <w:bookmarkEnd w:id="2"/>
      <w:r>
        <w:rPr>
          <w:rFonts w:hint="eastAsia" w:ascii="Times New Roman" w:hAnsi="Times New Roman"/>
          <w:sz w:val="21"/>
          <w:szCs w:val="21"/>
          <w:highlight w:val="none"/>
        </w:rPr>
        <w:t>，</w:t>
      </w:r>
      <w:r>
        <w:rPr>
          <w:rFonts w:ascii="Times New Roman" w:hAnsi="Times New Roman"/>
          <w:sz w:val="21"/>
          <w:szCs w:val="21"/>
          <w:highlight w:val="none"/>
        </w:rPr>
        <w:t>新增金资源46.40t</w:t>
      </w:r>
      <w:r>
        <w:rPr>
          <w:rFonts w:hint="eastAsia" w:ascii="Times New Roman" w:hAnsi="Times New Roman"/>
          <w:sz w:val="21"/>
          <w:szCs w:val="21"/>
          <w:highlight w:val="none"/>
        </w:rPr>
        <w:t>、</w:t>
      </w:r>
      <w:r>
        <w:rPr>
          <w:rFonts w:ascii="Times New Roman" w:hAnsi="Times New Roman"/>
          <w:sz w:val="21"/>
          <w:szCs w:val="21"/>
          <w:highlight w:val="none"/>
        </w:rPr>
        <w:t>其中推断以上</w:t>
      </w:r>
      <w:r>
        <w:rPr>
          <w:rFonts w:hint="eastAsia" w:ascii="Times New Roman" w:hAnsi="Times New Roman"/>
          <w:sz w:val="21"/>
          <w:szCs w:val="21"/>
          <w:highlight w:val="none"/>
        </w:rPr>
        <w:t>资源量</w:t>
      </w:r>
      <w:r>
        <w:rPr>
          <w:rFonts w:ascii="Times New Roman" w:hAnsi="Times New Roman"/>
          <w:sz w:val="21"/>
          <w:szCs w:val="21"/>
          <w:highlight w:val="none"/>
        </w:rPr>
        <w:t>37.69t，铅锌资源205.35×10</w:t>
      </w:r>
      <w:r>
        <w:rPr>
          <w:rFonts w:ascii="Times New Roman" w:hAnsi="Times New Roman"/>
          <w:sz w:val="21"/>
          <w:szCs w:val="21"/>
          <w:highlight w:val="none"/>
          <w:vertAlign w:val="superscript"/>
        </w:rPr>
        <w:t>4</w:t>
      </w:r>
      <w:r>
        <w:rPr>
          <w:rFonts w:ascii="Times New Roman" w:hAnsi="Times New Roman"/>
          <w:sz w:val="21"/>
          <w:szCs w:val="21"/>
          <w:highlight w:val="none"/>
        </w:rPr>
        <w:t>t</w:t>
      </w:r>
      <w:r>
        <w:rPr>
          <w:rFonts w:hint="eastAsia" w:ascii="Times New Roman" w:hAnsi="Times New Roman"/>
          <w:sz w:val="21"/>
          <w:szCs w:val="21"/>
          <w:highlight w:val="none"/>
        </w:rPr>
        <w:t>、</w:t>
      </w:r>
      <w:r>
        <w:rPr>
          <w:rFonts w:ascii="Times New Roman" w:hAnsi="Times New Roman"/>
          <w:sz w:val="21"/>
          <w:szCs w:val="21"/>
          <w:highlight w:val="none"/>
        </w:rPr>
        <w:t>其中推断以上</w:t>
      </w:r>
      <w:r>
        <w:rPr>
          <w:rFonts w:hint="eastAsia" w:ascii="Times New Roman" w:hAnsi="Times New Roman"/>
          <w:sz w:val="21"/>
          <w:szCs w:val="21"/>
          <w:highlight w:val="none"/>
        </w:rPr>
        <w:t>资源量</w:t>
      </w:r>
      <w:r>
        <w:rPr>
          <w:rFonts w:ascii="Times New Roman" w:hAnsi="Times New Roman"/>
          <w:sz w:val="21"/>
          <w:szCs w:val="21"/>
          <w:highlight w:val="none"/>
        </w:rPr>
        <w:t>198.65×10</w:t>
      </w:r>
      <w:r>
        <w:rPr>
          <w:rFonts w:ascii="Times New Roman" w:hAnsi="Times New Roman"/>
          <w:sz w:val="21"/>
          <w:szCs w:val="21"/>
          <w:highlight w:val="none"/>
          <w:vertAlign w:val="superscript"/>
        </w:rPr>
        <w:t>4</w:t>
      </w:r>
      <w:r>
        <w:rPr>
          <w:rFonts w:ascii="Times New Roman" w:hAnsi="Times New Roman"/>
          <w:sz w:val="21"/>
          <w:szCs w:val="21"/>
          <w:highlight w:val="none"/>
        </w:rPr>
        <w:t>t，铜资源量0.34×10</w:t>
      </w:r>
      <w:r>
        <w:rPr>
          <w:rFonts w:ascii="Times New Roman" w:hAnsi="Times New Roman"/>
          <w:sz w:val="21"/>
          <w:szCs w:val="21"/>
          <w:highlight w:val="none"/>
          <w:vertAlign w:val="superscript"/>
        </w:rPr>
        <w:t>4</w:t>
      </w:r>
      <w:r>
        <w:rPr>
          <w:rFonts w:ascii="Times New Roman" w:hAnsi="Times New Roman"/>
          <w:sz w:val="21"/>
          <w:szCs w:val="21"/>
          <w:highlight w:val="none"/>
        </w:rPr>
        <w:t>t，银资源577t，为区内精准找矿预测提供了示范，也为新一轮找矿突破战略行动奠定了坚实基础。</w:t>
      </w:r>
    </w:p>
    <w:p w14:paraId="45B746D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（6）通过综合研究、找矿预测及工程验证，在实现找矿突破的基础上，进一步开展了凤太矿集区资源潜力评价</w:t>
      </w:r>
      <w:r>
        <w:rPr>
          <w:rFonts w:hint="eastAsia" w:ascii="Times New Roman" w:hAnsi="Times New Roman"/>
          <w:sz w:val="21"/>
          <w:szCs w:val="21"/>
          <w:highlight w:val="none"/>
        </w:rPr>
        <w:t>，</w:t>
      </w:r>
      <w:r>
        <w:rPr>
          <w:rFonts w:ascii="Times New Roman" w:hAnsi="Times New Roman"/>
          <w:sz w:val="21"/>
          <w:szCs w:val="21"/>
          <w:highlight w:val="none"/>
        </w:rPr>
        <w:t>预测凤太矿集区2000m以浅金资源潜力500t、800～2000m埋深铅锌资源潜力500～1000×10</w:t>
      </w:r>
      <w:r>
        <w:rPr>
          <w:rFonts w:ascii="Times New Roman" w:hAnsi="Times New Roman"/>
          <w:sz w:val="21"/>
          <w:szCs w:val="21"/>
          <w:highlight w:val="none"/>
          <w:vertAlign w:val="superscript"/>
        </w:rPr>
        <w:t>4</w:t>
      </w:r>
      <w:r>
        <w:rPr>
          <w:rFonts w:ascii="Times New Roman" w:hAnsi="Times New Roman"/>
          <w:sz w:val="21"/>
          <w:szCs w:val="21"/>
          <w:highlight w:val="none"/>
        </w:rPr>
        <w:t>t，并提出了切实具体的找矿建议。</w:t>
      </w:r>
    </w:p>
    <w:p w14:paraId="495789C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7）历经十余年艰苦探索研究，先后出版专著2部，发表学术论文223篇，其中核心期刊论文54篇，获得国家授权新型实用（发明）专利3个、实用新型专利25项、软件著作权5项，同时培养了一批年轻的技术骨干，形成了一支精干的矿产勘查开发与综合利用技术团队，获得多项荣誉，为自然资源部高层次科技创新人才工程（地质找矿方向）科技创新团队、三秦英才特殊支持计划全省一流</w:t>
      </w:r>
      <w:r>
        <w:rPr>
          <w:rFonts w:ascii="宋体" w:hAnsi="宋体"/>
          <w:sz w:val="21"/>
          <w:szCs w:val="21"/>
          <w:highlight w:val="none"/>
        </w:rPr>
        <w:t>团队</w:t>
      </w:r>
      <w:r>
        <w:rPr>
          <w:rFonts w:hint="eastAsia" w:ascii="宋体" w:hAnsi="宋体"/>
          <w:sz w:val="21"/>
          <w:szCs w:val="21"/>
          <w:highlight w:val="none"/>
        </w:rPr>
        <w:t>——</w:t>
      </w:r>
      <w:r>
        <w:rPr>
          <w:rFonts w:ascii="宋体" w:hAnsi="宋体"/>
          <w:sz w:val="21"/>
          <w:szCs w:val="21"/>
          <w:highlight w:val="none"/>
        </w:rPr>
        <w:t>“秦岭地区金属矿产勘查与资源综合利用研究创新团队”的建设奠定了基础，并支撑</w:t>
      </w:r>
      <w:r>
        <w:rPr>
          <w:rFonts w:ascii="Times New Roman" w:hAnsi="Times New Roman"/>
          <w:sz w:val="21"/>
          <w:szCs w:val="21"/>
          <w:highlight w:val="none"/>
        </w:rPr>
        <w:t>建成了</w:t>
      </w:r>
      <w:r>
        <w:rPr>
          <w:rFonts w:hint="eastAsia" w:ascii="Times New Roman" w:hAnsi="Times New Roman"/>
          <w:sz w:val="21"/>
          <w:szCs w:val="21"/>
          <w:highlight w:val="none"/>
        </w:rPr>
        <w:t>首座</w:t>
      </w:r>
      <w:r>
        <w:rPr>
          <w:rFonts w:ascii="Times New Roman" w:hAnsi="Times New Roman"/>
          <w:sz w:val="21"/>
          <w:szCs w:val="21"/>
          <w:highlight w:val="none"/>
        </w:rPr>
        <w:t>秦岭地质矿产科技馆等产学研平台。</w:t>
      </w:r>
    </w:p>
    <w:p w14:paraId="3E1544D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ascii="Times New Roman" w:hAnsi="Times New Roman"/>
          <w:sz w:val="21"/>
          <w:szCs w:val="21"/>
          <w:highlight w:val="none"/>
        </w:rPr>
        <w:t>（8）项</w:t>
      </w:r>
      <w:bookmarkStart w:id="3" w:name="OLE_LINK32"/>
      <w:r>
        <w:rPr>
          <w:rFonts w:ascii="Times New Roman" w:hAnsi="Times New Roman"/>
          <w:sz w:val="21"/>
          <w:szCs w:val="21"/>
          <w:highlight w:val="none"/>
        </w:rPr>
        <w:t>目在执行过程中，严格贯彻落实绿色发展理念，最大限度减少地质勘查、矿业开发工作对生态环境的扰动，实现了矿产勘查开发与生态环境保护的互利双赢，建成了3座国家级绿色矿山，促进了矿集区矿产勘查开发新质生产力的形成。</w:t>
      </w:r>
      <w:bookmarkEnd w:id="3"/>
    </w:p>
    <w:p w14:paraId="085F075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ascii="Times New Roman" w:hAnsi="Times New Roman"/>
          <w:b/>
          <w:bCs/>
          <w:sz w:val="21"/>
          <w:szCs w:val="21"/>
          <w:highlight w:val="none"/>
        </w:rPr>
      </w:pPr>
      <w:r>
        <w:rPr>
          <w:rFonts w:ascii="Times New Roman" w:hAnsi="Times New Roman"/>
          <w:b/>
          <w:bCs/>
          <w:sz w:val="21"/>
          <w:szCs w:val="21"/>
          <w:highlight w:val="none"/>
        </w:rPr>
        <w:t>4．推广应用及效益情况</w:t>
      </w:r>
    </w:p>
    <w:p w14:paraId="72F6D80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Times New Roman" w:hAnsi="Times New Roman"/>
          <w:sz w:val="21"/>
          <w:szCs w:val="21"/>
          <w:highlight w:val="none"/>
        </w:rPr>
      </w:pPr>
      <w:r>
        <w:rPr>
          <w:rFonts w:ascii="Times New Roman" w:hAnsi="Times New Roman"/>
          <w:sz w:val="21"/>
          <w:szCs w:val="21"/>
          <w:highlight w:val="none"/>
        </w:rPr>
        <w:t>项目探获新增资源量有效延长了矿山服务年限，潜在价值约600亿元，带动了当地经济发展。成果自2021年以来在四方金矿、铅硐山铅锌矿、东塘子铅锌矿、二里河铅锌矿等矿山应用，至2024年3年累计新增营业收入5.52亿元、利润5518.47万元，解决就业300</w:t>
      </w:r>
      <w:r>
        <w:rPr>
          <w:rFonts w:hint="eastAsia" w:ascii="Times New Roman" w:hAnsi="Times New Roman"/>
          <w:sz w:val="21"/>
          <w:szCs w:val="21"/>
          <w:highlight w:val="none"/>
        </w:rPr>
        <w:t>多</w:t>
      </w:r>
      <w:r>
        <w:rPr>
          <w:rFonts w:ascii="Times New Roman" w:hAnsi="Times New Roman"/>
          <w:sz w:val="21"/>
          <w:szCs w:val="21"/>
          <w:highlight w:val="none"/>
        </w:rPr>
        <w:t>人。同时，项目成果对中国地质调查局西安地质调查中心、陕西省地质调查规划研究中心（省地质勘查基金中心）、陕西省地质调查院等及省内外地勘单位开展地质调查研究和勘查起到了理论与技术指导作用。该项目成果（特别是新增资源量）目前仍在相关矿山企业的生产、有关地勘单位地质勘查项目的综合研究中持续应用</w:t>
      </w:r>
      <w:r>
        <w:rPr>
          <w:rFonts w:hint="eastAsia" w:ascii="Times New Roman" w:hAnsi="Times New Roman"/>
          <w:sz w:val="21"/>
          <w:szCs w:val="21"/>
          <w:highlight w:val="none"/>
        </w:rPr>
        <w:t>，并产生效果</w:t>
      </w:r>
      <w:r>
        <w:rPr>
          <w:rFonts w:ascii="Times New Roman" w:hAnsi="Times New Roman"/>
          <w:sz w:val="21"/>
          <w:szCs w:val="21"/>
          <w:highlight w:val="none"/>
        </w:rPr>
        <w:t>。</w:t>
      </w:r>
    </w:p>
    <w:p w14:paraId="4AEEFEC1">
      <w:pPr>
        <w:keepNext w:val="0"/>
        <w:keepLines w:val="0"/>
        <w:pageBreakBefore w:val="0"/>
        <w:widowControl w:val="0"/>
        <w:kinsoku/>
        <w:wordWrap/>
        <w:overflowPunct/>
        <w:topLinePunct w:val="0"/>
        <w:autoSpaceDE/>
        <w:autoSpaceDN/>
        <w:bidi w:val="0"/>
        <w:spacing w:line="360" w:lineRule="exact"/>
        <w:textAlignment w:val="auto"/>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四、客观评价</w:t>
      </w:r>
    </w:p>
    <w:p w14:paraId="4AC6F19C">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b w:val="0"/>
          <w:bCs w:val="0"/>
          <w:sz w:val="21"/>
          <w:szCs w:val="21"/>
          <w:highlight w:val="none"/>
        </w:rPr>
      </w:pPr>
      <w:r>
        <w:rPr>
          <w:rFonts w:ascii="Times New Roman" w:hAnsi="Times New Roman"/>
          <w:sz w:val="21"/>
          <w:szCs w:val="21"/>
          <w:highlight w:val="none"/>
        </w:rPr>
        <w:t>2024年8月23日，有色金属工业科技查新中心</w:t>
      </w:r>
      <w:r>
        <w:rPr>
          <w:rFonts w:ascii="宋体" w:hAnsi="宋体"/>
          <w:sz w:val="21"/>
          <w:szCs w:val="21"/>
          <w:highlight w:val="none"/>
        </w:rPr>
        <w:t>对</w:t>
      </w:r>
      <w:bookmarkStart w:id="4" w:name="OLE_LINK35"/>
      <w:r>
        <w:rPr>
          <w:rFonts w:ascii="宋体" w:hAnsi="宋体"/>
          <w:sz w:val="21"/>
          <w:szCs w:val="21"/>
          <w:highlight w:val="none"/>
        </w:rPr>
        <w:t>“凤县-太白金铅锌矿集区找矿重大突破与绿色开发示范”项目</w:t>
      </w:r>
      <w:bookmarkEnd w:id="4"/>
      <w:r>
        <w:rPr>
          <w:rFonts w:ascii="宋体" w:hAnsi="宋体"/>
          <w:sz w:val="21"/>
          <w:szCs w:val="21"/>
          <w:highlight w:val="none"/>
        </w:rPr>
        <w:t>进行了</w:t>
      </w:r>
      <w:r>
        <w:rPr>
          <w:rFonts w:ascii="Times New Roman" w:hAnsi="Times New Roman"/>
          <w:sz w:val="21"/>
          <w:szCs w:val="21"/>
          <w:highlight w:val="none"/>
        </w:rPr>
        <w:t>科技查新（报告编号：202401C0</w:t>
      </w:r>
      <w:r>
        <w:rPr>
          <w:rFonts w:ascii="Times New Roman" w:hAnsi="Times New Roman"/>
          <w:b w:val="0"/>
          <w:bCs w:val="0"/>
          <w:sz w:val="21"/>
          <w:szCs w:val="21"/>
          <w:highlight w:val="none"/>
        </w:rPr>
        <w:t>90288）</w:t>
      </w:r>
      <w:r>
        <w:rPr>
          <w:rFonts w:hint="eastAsia"/>
          <w:b w:val="0"/>
          <w:bCs w:val="0"/>
          <w:sz w:val="21"/>
          <w:szCs w:val="21"/>
          <w:highlight w:val="none"/>
          <w:lang w:eastAsia="zh-CN"/>
        </w:rPr>
        <w:t>，</w:t>
      </w:r>
      <w:r>
        <w:rPr>
          <w:rFonts w:hint="eastAsia" w:ascii="Times New Roman" w:hAnsi="Times New Roman"/>
          <w:b w:val="0"/>
          <w:bCs w:val="0"/>
          <w:sz w:val="21"/>
          <w:szCs w:val="21"/>
          <w:highlight w:val="none"/>
        </w:rPr>
        <w:t>综合结论</w:t>
      </w:r>
      <w:r>
        <w:rPr>
          <w:rFonts w:hint="eastAsia"/>
          <w:b w:val="0"/>
          <w:bCs w:val="0"/>
          <w:sz w:val="21"/>
          <w:szCs w:val="21"/>
          <w:highlight w:val="none"/>
          <w:lang w:val="en-US" w:eastAsia="zh-CN"/>
        </w:rPr>
        <w:t>为：</w:t>
      </w:r>
      <w:r>
        <w:rPr>
          <w:rFonts w:ascii="Times New Roman" w:hAnsi="Times New Roman"/>
          <w:b w:val="0"/>
          <w:bCs w:val="0"/>
          <w:sz w:val="21"/>
          <w:szCs w:val="21"/>
          <w:highlight w:val="none"/>
        </w:rPr>
        <w:t>在所查范围内国内外公开发表的文献中，除该委托查新课题组成员公开发表的文献外，未见其他单位与本项目综合技术特点相</w:t>
      </w:r>
      <w:r>
        <w:rPr>
          <w:rFonts w:ascii="宋体" w:hAnsi="宋体"/>
          <w:b w:val="0"/>
          <w:bCs w:val="0"/>
          <w:sz w:val="21"/>
          <w:szCs w:val="21"/>
          <w:highlight w:val="none"/>
        </w:rPr>
        <w:t>同的“凤县-太白金铅锌矿集区找矿重大突破与绿色开发示范”的相关报道，具有新</w:t>
      </w:r>
      <w:r>
        <w:rPr>
          <w:rFonts w:ascii="Times New Roman" w:hAnsi="Times New Roman"/>
          <w:b w:val="0"/>
          <w:bCs w:val="0"/>
          <w:sz w:val="21"/>
          <w:szCs w:val="21"/>
          <w:highlight w:val="none"/>
        </w:rPr>
        <w:t>颖性。</w:t>
      </w:r>
    </w:p>
    <w:p w14:paraId="27109C2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b w:val="0"/>
          <w:bCs w:val="0"/>
          <w:sz w:val="21"/>
          <w:szCs w:val="21"/>
          <w:highlight w:val="none"/>
        </w:rPr>
      </w:pPr>
      <w:r>
        <w:rPr>
          <w:rFonts w:ascii="Times New Roman" w:hAnsi="Times New Roman"/>
          <w:b w:val="0"/>
          <w:bCs w:val="0"/>
          <w:sz w:val="21"/>
          <w:szCs w:val="21"/>
          <w:highlight w:val="none"/>
        </w:rPr>
        <w:t>2023年9月3日，中国有色金属工业协会组织毛景文院士等</w:t>
      </w:r>
      <w:r>
        <w:rPr>
          <w:rFonts w:ascii="宋体" w:hAnsi="宋体"/>
          <w:b w:val="0"/>
          <w:bCs w:val="0"/>
          <w:sz w:val="21"/>
          <w:szCs w:val="21"/>
          <w:highlight w:val="none"/>
        </w:rPr>
        <w:t>专家对项目成果进行了</w:t>
      </w:r>
      <w:r>
        <w:rPr>
          <w:rFonts w:ascii="Times New Roman" w:hAnsi="Times New Roman"/>
          <w:b w:val="0"/>
          <w:bCs w:val="0"/>
          <w:sz w:val="21"/>
          <w:szCs w:val="21"/>
          <w:highlight w:val="none"/>
        </w:rPr>
        <w:t>评价</w:t>
      </w:r>
      <w:r>
        <w:rPr>
          <w:rFonts w:hint="eastAsia"/>
          <w:b w:val="0"/>
          <w:bCs w:val="0"/>
          <w:sz w:val="21"/>
          <w:szCs w:val="21"/>
          <w:highlight w:val="none"/>
          <w:lang w:eastAsia="zh-CN"/>
        </w:rPr>
        <w:t>，</w:t>
      </w:r>
      <w:r>
        <w:rPr>
          <w:rFonts w:hint="eastAsia"/>
          <w:b w:val="0"/>
          <w:bCs w:val="0"/>
          <w:sz w:val="21"/>
          <w:szCs w:val="21"/>
          <w:highlight w:val="none"/>
          <w:lang w:val="en-US" w:eastAsia="zh-CN"/>
        </w:rPr>
        <w:t>认为：</w:t>
      </w:r>
      <w:r>
        <w:rPr>
          <w:rFonts w:hint="eastAsia" w:ascii="Times New Roman" w:hAnsi="Times New Roman"/>
          <w:b w:val="0"/>
          <w:bCs w:val="0"/>
          <w:sz w:val="21"/>
          <w:szCs w:val="21"/>
          <w:highlight w:val="none"/>
        </w:rPr>
        <w:t>项目</w:t>
      </w:r>
      <w:r>
        <w:rPr>
          <w:rFonts w:ascii="Times New Roman" w:hAnsi="Times New Roman"/>
          <w:b w:val="0"/>
          <w:bCs w:val="0"/>
          <w:sz w:val="21"/>
          <w:szCs w:val="21"/>
          <w:highlight w:val="none"/>
        </w:rPr>
        <w:t>技术创新程度高</w:t>
      </w:r>
      <w:r>
        <w:rPr>
          <w:rFonts w:hint="eastAsia" w:ascii="Times New Roman" w:hAnsi="Times New Roman"/>
          <w:b w:val="0"/>
          <w:bCs w:val="0"/>
          <w:sz w:val="21"/>
          <w:szCs w:val="21"/>
          <w:highlight w:val="none"/>
        </w:rPr>
        <w:t>，</w:t>
      </w:r>
      <w:r>
        <w:rPr>
          <w:rFonts w:ascii="Times New Roman" w:hAnsi="Times New Roman"/>
          <w:b w:val="0"/>
          <w:bCs w:val="0"/>
          <w:sz w:val="21"/>
          <w:szCs w:val="21"/>
          <w:highlight w:val="none"/>
        </w:rPr>
        <w:t>技术经济指标先进</w:t>
      </w:r>
      <w:r>
        <w:rPr>
          <w:rFonts w:hint="eastAsia" w:ascii="Times New Roman" w:hAnsi="Times New Roman"/>
          <w:b w:val="0"/>
          <w:bCs w:val="0"/>
          <w:sz w:val="21"/>
          <w:szCs w:val="21"/>
          <w:highlight w:val="none"/>
        </w:rPr>
        <w:t>，</w:t>
      </w:r>
      <w:r>
        <w:rPr>
          <w:rFonts w:ascii="Times New Roman" w:hAnsi="Times New Roman"/>
          <w:b w:val="0"/>
          <w:bCs w:val="0"/>
          <w:sz w:val="21"/>
          <w:szCs w:val="21"/>
          <w:highlight w:val="none"/>
        </w:rPr>
        <w:t>技术难度大、复杂程度高</w:t>
      </w:r>
      <w:r>
        <w:rPr>
          <w:rFonts w:hint="eastAsia" w:ascii="Times New Roman" w:hAnsi="Times New Roman"/>
          <w:b w:val="0"/>
          <w:bCs w:val="0"/>
          <w:sz w:val="21"/>
          <w:szCs w:val="21"/>
          <w:highlight w:val="none"/>
        </w:rPr>
        <w:t>，</w:t>
      </w:r>
      <w:r>
        <w:rPr>
          <w:rFonts w:ascii="Times New Roman" w:hAnsi="Times New Roman"/>
          <w:b w:val="0"/>
          <w:bCs w:val="0"/>
          <w:sz w:val="21"/>
          <w:szCs w:val="21"/>
          <w:highlight w:val="none"/>
        </w:rPr>
        <w:t>应用效果显著，技术重现性好、成熟度高</w:t>
      </w:r>
      <w:r>
        <w:rPr>
          <w:rFonts w:hint="eastAsia" w:ascii="Times New Roman" w:hAnsi="Times New Roman"/>
          <w:b w:val="0"/>
          <w:bCs w:val="0"/>
          <w:sz w:val="21"/>
          <w:szCs w:val="21"/>
          <w:highlight w:val="none"/>
        </w:rPr>
        <w:t>，</w:t>
      </w:r>
      <w:r>
        <w:rPr>
          <w:rFonts w:ascii="Times New Roman" w:hAnsi="Times New Roman"/>
          <w:b w:val="0"/>
          <w:bCs w:val="0"/>
          <w:sz w:val="21"/>
          <w:szCs w:val="21"/>
          <w:highlight w:val="none"/>
        </w:rPr>
        <w:t>显著促进了矿集区金、铅锌矿产绿色智能勘查开发新质生产力的形成，有力推动了地矿行业科技进步，市场竞争能力强</w:t>
      </w:r>
      <w:r>
        <w:rPr>
          <w:rFonts w:hint="eastAsia" w:ascii="Times New Roman" w:hAnsi="Times New Roman"/>
          <w:b w:val="0"/>
          <w:bCs w:val="0"/>
          <w:sz w:val="21"/>
          <w:szCs w:val="21"/>
          <w:highlight w:val="none"/>
        </w:rPr>
        <w:t>，</w:t>
      </w:r>
      <w:r>
        <w:rPr>
          <w:rFonts w:ascii="Times New Roman" w:hAnsi="Times New Roman"/>
          <w:b w:val="0"/>
          <w:bCs w:val="0"/>
          <w:sz w:val="21"/>
          <w:szCs w:val="21"/>
          <w:highlight w:val="none"/>
        </w:rPr>
        <w:t>经济、社会效益显著。综合评价结论：项目整体技术达到国际领先水平。</w:t>
      </w:r>
    </w:p>
    <w:p w14:paraId="1FD408C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eastAsia="宋体"/>
          <w:sz w:val="21"/>
          <w:szCs w:val="21"/>
          <w:highlight w:val="none"/>
          <w:lang w:val="en-US" w:eastAsia="zh-CN"/>
        </w:rPr>
      </w:pPr>
      <w:r>
        <w:rPr>
          <w:rFonts w:hint="eastAsia"/>
          <w:b w:val="0"/>
          <w:bCs w:val="0"/>
          <w:sz w:val="21"/>
          <w:szCs w:val="21"/>
          <w:highlight w:val="none"/>
          <w:lang w:val="en-US" w:eastAsia="zh-CN"/>
        </w:rPr>
        <w:t>本项目所涉主要提交资源量的子项目成果报告经</w:t>
      </w:r>
      <w:r>
        <w:rPr>
          <w:rFonts w:hint="eastAsia" w:ascii="Times New Roman" w:hAnsi="Times New Roman"/>
          <w:b w:val="0"/>
          <w:bCs w:val="0"/>
          <w:sz w:val="21"/>
          <w:szCs w:val="21"/>
          <w:highlight w:val="none"/>
        </w:rPr>
        <w:t>陕西省国土资源规划与评审中心</w:t>
      </w:r>
      <w:r>
        <w:rPr>
          <w:rFonts w:hint="eastAsia"/>
          <w:sz w:val="21"/>
          <w:szCs w:val="21"/>
          <w:highlight w:val="none"/>
          <w:lang w:eastAsia="zh-CN"/>
        </w:rPr>
        <w:t>、</w:t>
      </w:r>
      <w:r>
        <w:rPr>
          <w:rFonts w:hint="eastAsia" w:ascii="Times New Roman" w:hAnsi="Times New Roman"/>
          <w:sz w:val="21"/>
          <w:szCs w:val="21"/>
          <w:highlight w:val="none"/>
        </w:rPr>
        <w:t>中国地质调查局发展研究中心</w:t>
      </w:r>
      <w:r>
        <w:rPr>
          <w:rFonts w:hint="eastAsia"/>
          <w:sz w:val="21"/>
          <w:szCs w:val="21"/>
          <w:highlight w:val="none"/>
          <w:lang w:eastAsia="zh-CN"/>
        </w:rPr>
        <w:t>、</w:t>
      </w:r>
      <w:r>
        <w:rPr>
          <w:rFonts w:hint="eastAsia" w:ascii="Times New Roman" w:hAnsi="Times New Roman"/>
          <w:sz w:val="21"/>
          <w:szCs w:val="21"/>
          <w:highlight w:val="none"/>
        </w:rPr>
        <w:t>陕西省地质调查院</w:t>
      </w:r>
      <w:r>
        <w:rPr>
          <w:rFonts w:hint="eastAsia"/>
          <w:sz w:val="21"/>
          <w:szCs w:val="21"/>
          <w:highlight w:val="none"/>
          <w:lang w:eastAsia="zh-CN"/>
        </w:rPr>
        <w:t>（</w:t>
      </w:r>
      <w:r>
        <w:rPr>
          <w:rFonts w:hint="eastAsia"/>
          <w:sz w:val="21"/>
          <w:szCs w:val="21"/>
          <w:highlight w:val="none"/>
          <w:lang w:val="en-US" w:eastAsia="zh-CN"/>
        </w:rPr>
        <w:t>受</w:t>
      </w:r>
      <w:r>
        <w:rPr>
          <w:rFonts w:hint="eastAsia" w:ascii="Times New Roman" w:hAnsi="Times New Roman"/>
          <w:sz w:val="21"/>
          <w:szCs w:val="21"/>
          <w:highlight w:val="none"/>
        </w:rPr>
        <w:t>陕西省自然资源厅委托</w:t>
      </w:r>
      <w:r>
        <w:rPr>
          <w:rFonts w:hint="eastAsia"/>
          <w:sz w:val="21"/>
          <w:szCs w:val="21"/>
          <w:highlight w:val="none"/>
          <w:lang w:eastAsia="zh-CN"/>
        </w:rPr>
        <w:t>）、</w:t>
      </w:r>
      <w:r>
        <w:rPr>
          <w:rFonts w:hint="eastAsia" w:ascii="Times New Roman" w:hAnsi="Times New Roman"/>
          <w:sz w:val="21"/>
          <w:szCs w:val="21"/>
          <w:highlight w:val="none"/>
        </w:rPr>
        <w:t>西北有色地质矿业集团有限公司</w:t>
      </w:r>
      <w:r>
        <w:rPr>
          <w:rFonts w:hint="eastAsia"/>
          <w:sz w:val="21"/>
          <w:szCs w:val="21"/>
          <w:highlight w:val="none"/>
          <w:lang w:val="en-US" w:eastAsia="zh-CN"/>
        </w:rPr>
        <w:t>等单位进行了评审或备案。</w:t>
      </w:r>
    </w:p>
    <w:p w14:paraId="713A0DE1">
      <w:pPr>
        <w:keepNext w:val="0"/>
        <w:keepLines w:val="0"/>
        <w:pageBreakBefore w:val="0"/>
        <w:widowControl w:val="0"/>
        <w:kinsoku/>
        <w:wordWrap/>
        <w:overflowPunct/>
        <w:topLinePunct w:val="0"/>
        <w:autoSpaceDE/>
        <w:autoSpaceDN/>
        <w:bidi w:val="0"/>
        <w:spacing w:line="360" w:lineRule="exact"/>
        <w:textAlignment w:val="auto"/>
        <w:rPr>
          <w:b/>
          <w:bCs/>
          <w:color w:val="000000" w:themeColor="text1"/>
          <w:kern w:val="0"/>
          <w:sz w:val="21"/>
          <w:szCs w:val="21"/>
          <w:highlight w:val="none"/>
          <w14:textFill>
            <w14:solidFill>
              <w14:schemeClr w14:val="tx1"/>
            </w14:solidFill>
          </w14:textFill>
        </w:rPr>
      </w:pPr>
      <w:r>
        <w:rPr>
          <w:rFonts w:hint="eastAsia"/>
          <w:b/>
          <w:bCs/>
          <w:color w:val="000000" w:themeColor="text1"/>
          <w:kern w:val="0"/>
          <w:sz w:val="21"/>
          <w:szCs w:val="21"/>
          <w:highlight w:val="none"/>
          <w14:textFill>
            <w14:solidFill>
              <w14:schemeClr w14:val="tx1"/>
            </w14:solidFill>
          </w14:textFill>
        </w:rPr>
        <w:t>五</w:t>
      </w:r>
      <w:r>
        <w:rPr>
          <w:b/>
          <w:bCs/>
          <w:color w:val="000000" w:themeColor="text1"/>
          <w:kern w:val="0"/>
          <w:sz w:val="21"/>
          <w:szCs w:val="21"/>
          <w:highlight w:val="none"/>
          <w14:textFill>
            <w14:solidFill>
              <w14:schemeClr w14:val="tx1"/>
            </w14:solidFill>
          </w14:textFill>
        </w:rPr>
        <w:t>、推广应用情况</w:t>
      </w:r>
    </w:p>
    <w:p w14:paraId="39EBF2B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color w:val="000000" w:themeColor="text1"/>
          <w:sz w:val="21"/>
          <w:szCs w:val="21"/>
          <w:highlight w:val="none"/>
          <w14:textFill>
            <w14:solidFill>
              <w14:schemeClr w14:val="tx1"/>
            </w14:solidFill>
          </w14:textFill>
        </w:rPr>
      </w:pPr>
      <w:r>
        <w:rPr>
          <w:rFonts w:ascii="Times New Roman" w:hAnsi="Times New Roman"/>
          <w:sz w:val="21"/>
          <w:szCs w:val="21"/>
          <w:highlight w:val="none"/>
        </w:rPr>
        <w:t>自2020年起，</w:t>
      </w:r>
      <w:r>
        <w:rPr>
          <w:rFonts w:hint="eastAsia"/>
          <w:sz w:val="21"/>
          <w:szCs w:val="21"/>
          <w:highlight w:val="none"/>
          <w:lang w:val="en-US" w:eastAsia="zh-CN"/>
        </w:rPr>
        <w:t>项目</w:t>
      </w:r>
      <w:r>
        <w:rPr>
          <w:rFonts w:ascii="Times New Roman" w:hAnsi="Times New Roman"/>
          <w:sz w:val="21"/>
          <w:szCs w:val="21"/>
          <w:highlight w:val="none"/>
        </w:rPr>
        <w:t>成果</w:t>
      </w:r>
      <w:r>
        <w:rPr>
          <w:rFonts w:hint="eastAsia" w:ascii="Times New Roman" w:hAnsi="Times New Roman"/>
          <w:sz w:val="21"/>
          <w:szCs w:val="21"/>
          <w:highlight w:val="none"/>
        </w:rPr>
        <w:t>对中国地质调查局西安地质调查中心、陕西省地质调查规划研究中心（陕西省地质勘查基金中心）</w:t>
      </w:r>
      <w:r>
        <w:rPr>
          <w:rFonts w:hint="eastAsia" w:ascii="Times New Roman" w:hAnsi="Times New Roman"/>
          <w:color w:val="7030A0"/>
          <w:sz w:val="21"/>
          <w:szCs w:val="21"/>
          <w:highlight w:val="none"/>
        </w:rPr>
        <w:t>、</w:t>
      </w:r>
      <w:r>
        <w:rPr>
          <w:rFonts w:hint="eastAsia" w:ascii="Times New Roman" w:hAnsi="Times New Roman"/>
          <w:sz w:val="21"/>
          <w:szCs w:val="21"/>
          <w:highlight w:val="none"/>
        </w:rPr>
        <w:t>陕西省地质调查院、中陕核工业集团地质调查院有限公司、</w:t>
      </w:r>
      <w:r>
        <w:rPr>
          <w:rFonts w:ascii="Times New Roman" w:hAnsi="Times New Roman"/>
          <w:sz w:val="21"/>
          <w:szCs w:val="21"/>
          <w:highlight w:val="none"/>
        </w:rPr>
        <w:t>陕西地矿第三地质队有限公司、东塘子、</w:t>
      </w:r>
      <w:r>
        <w:rPr>
          <w:rFonts w:hint="eastAsia" w:ascii="Times New Roman" w:hAnsi="Times New Roman"/>
          <w:sz w:val="21"/>
          <w:szCs w:val="21"/>
          <w:highlight w:val="none"/>
        </w:rPr>
        <w:t>铅硐山</w:t>
      </w:r>
      <w:r>
        <w:rPr>
          <w:rFonts w:ascii="Times New Roman" w:hAnsi="Times New Roman"/>
          <w:color w:val="7030A0"/>
          <w:sz w:val="21"/>
          <w:szCs w:val="21"/>
          <w:highlight w:val="none"/>
        </w:rPr>
        <w:t>【</w:t>
      </w:r>
      <w:r>
        <w:rPr>
          <w:rFonts w:hint="eastAsia" w:ascii="Times New Roman" w:hAnsi="Times New Roman"/>
          <w:sz w:val="21"/>
          <w:szCs w:val="21"/>
          <w:highlight w:val="none"/>
        </w:rPr>
        <w:t>及山阳秦鼎矿业有限责任公司等8家单位</w:t>
      </w:r>
      <w:r>
        <w:rPr>
          <w:rFonts w:ascii="Times New Roman" w:hAnsi="Times New Roman"/>
          <w:sz w:val="21"/>
          <w:szCs w:val="21"/>
          <w:highlight w:val="none"/>
        </w:rPr>
        <w:t>在开展成矿区带综合研究、地质矿产调查项目部署，特别是凤太地区开展金铅锌矿找矿及工作部署提供了切实的理论与技术指导作用</w:t>
      </w:r>
      <w:r>
        <w:rPr>
          <w:rFonts w:hint="eastAsia" w:ascii="Times New Roman" w:hAnsi="Times New Roman"/>
          <w:sz w:val="21"/>
          <w:szCs w:val="21"/>
          <w:highlight w:val="none"/>
        </w:rPr>
        <w:t>。</w:t>
      </w:r>
    </w:p>
    <w:p w14:paraId="6DCF753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imes New Roman" w:hAnsi="Times New Roman"/>
          <w:sz w:val="21"/>
          <w:szCs w:val="21"/>
          <w:highlight w:val="none"/>
        </w:rPr>
      </w:pPr>
      <w:r>
        <w:rPr>
          <w:rFonts w:hint="eastAsia" w:ascii="Times New Roman" w:hAnsi="Times New Roman"/>
          <w:sz w:val="21"/>
          <w:szCs w:val="21"/>
          <w:highlight w:val="none"/>
        </w:rPr>
        <w:t>项目</w:t>
      </w:r>
      <w:r>
        <w:rPr>
          <w:rFonts w:ascii="Times New Roman" w:hAnsi="Times New Roman"/>
          <w:sz w:val="21"/>
          <w:szCs w:val="21"/>
          <w:highlight w:val="none"/>
        </w:rPr>
        <w:t>探矿成果</w:t>
      </w:r>
      <w:r>
        <w:rPr>
          <w:rFonts w:hint="eastAsia" w:ascii="Times New Roman" w:hAnsi="Times New Roman"/>
          <w:sz w:val="21"/>
          <w:szCs w:val="21"/>
          <w:highlight w:val="none"/>
        </w:rPr>
        <w:t>（</w:t>
      </w:r>
      <w:r>
        <w:rPr>
          <w:rFonts w:ascii="Times New Roman" w:hAnsi="Times New Roman"/>
          <w:sz w:val="21"/>
          <w:szCs w:val="21"/>
          <w:highlight w:val="none"/>
        </w:rPr>
        <w:t>新增金资源量37.69吨、铅锌资源量198.65</w:t>
      </w:r>
      <w:r>
        <w:rPr>
          <w:rFonts w:hint="eastAsia" w:ascii="Times New Roman" w:hAnsi="Times New Roman"/>
          <w:sz w:val="21"/>
          <w:szCs w:val="21"/>
          <w:highlight w:val="none"/>
        </w:rPr>
        <w:t>万吨）</w:t>
      </w:r>
      <w:r>
        <w:rPr>
          <w:rFonts w:ascii="Times New Roman" w:hAnsi="Times New Roman"/>
          <w:sz w:val="21"/>
          <w:szCs w:val="21"/>
          <w:highlight w:val="none"/>
        </w:rPr>
        <w:t>提供</w:t>
      </w:r>
      <w:r>
        <w:rPr>
          <w:rFonts w:hint="eastAsia" w:ascii="Times New Roman" w:hAnsi="Times New Roman"/>
          <w:sz w:val="21"/>
          <w:szCs w:val="21"/>
          <w:highlight w:val="none"/>
        </w:rPr>
        <w:t>为矿山企业的可持续发展提供了</w:t>
      </w:r>
      <w:r>
        <w:rPr>
          <w:rFonts w:ascii="Times New Roman" w:hAnsi="Times New Roman"/>
          <w:sz w:val="21"/>
          <w:szCs w:val="21"/>
          <w:highlight w:val="none"/>
        </w:rPr>
        <w:t>资源保障</w:t>
      </w:r>
      <w:r>
        <w:rPr>
          <w:rFonts w:hint="eastAsia" w:ascii="Times New Roman" w:hAnsi="Times New Roman"/>
          <w:sz w:val="21"/>
          <w:szCs w:val="21"/>
          <w:highlight w:val="none"/>
        </w:rPr>
        <w:t>。同时项目期内，以下</w:t>
      </w:r>
      <w:r>
        <w:rPr>
          <w:rFonts w:hint="eastAsia"/>
          <w:sz w:val="21"/>
          <w:szCs w:val="21"/>
          <w:highlight w:val="none"/>
          <w:lang w:val="en-US" w:eastAsia="zh-CN"/>
        </w:rPr>
        <w:t>四方金矿、铅硐山、东塘子、二里河等4</w:t>
      </w:r>
      <w:r>
        <w:rPr>
          <w:rFonts w:ascii="Times New Roman" w:hAnsi="Times New Roman"/>
          <w:sz w:val="21"/>
          <w:szCs w:val="21"/>
          <w:highlight w:val="none"/>
        </w:rPr>
        <w:t>座矿山采选工艺绿色升级改造每年新增效益累计18394.93万元，按综合平均利润率10%计、新增利润1839.49万元</w:t>
      </w:r>
      <w:r>
        <w:rPr>
          <w:rFonts w:hint="eastAsia" w:ascii="Times New Roman" w:hAnsi="Times New Roman"/>
          <w:sz w:val="21"/>
          <w:szCs w:val="21"/>
          <w:highlight w:val="none"/>
        </w:rPr>
        <w:t>；</w:t>
      </w:r>
      <w:r>
        <w:rPr>
          <w:rFonts w:ascii="Times New Roman" w:hAnsi="Times New Roman"/>
          <w:sz w:val="21"/>
          <w:szCs w:val="21"/>
          <w:highlight w:val="none"/>
        </w:rPr>
        <w:t>实现了重大找矿突破和绿色开发示范，促进了矿产勘查开发新质生产力体系的形成。</w:t>
      </w:r>
    </w:p>
    <w:p w14:paraId="5AB49DF4">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ascii="Times New Roman" w:hAnsi="Times New Roman"/>
          <w:sz w:val="21"/>
          <w:szCs w:val="21"/>
          <w:highlight w:val="none"/>
        </w:rPr>
      </w:pPr>
      <w:r>
        <w:rPr>
          <w:rFonts w:ascii="Times New Roman" w:hAnsi="Times New Roman"/>
          <w:sz w:val="21"/>
          <w:szCs w:val="21"/>
          <w:highlight w:val="none"/>
        </w:rPr>
        <w:t>依据研究成果及所圈定的找矿靶区，实施找矿工程验证，取得重大找矿突破，探获的金、铅锌等新增资源量有效延长了矿山服务年限，资源量潜在价值600亿元，带动了当地经济发展。项目成果在东塘子、铅硐山、宝鸡西北有色二里河矿业有限公司、陕西凤县四方金矿有限责任公司等矿山企业应用，近3年已产生营业收入5.52亿元、利润5518.47万元，解决当地就业人员300</w:t>
      </w:r>
      <w:r>
        <w:rPr>
          <w:rFonts w:hint="eastAsia" w:ascii="Times New Roman" w:hAnsi="Times New Roman"/>
          <w:sz w:val="21"/>
          <w:szCs w:val="21"/>
          <w:highlight w:val="none"/>
        </w:rPr>
        <w:t>多</w:t>
      </w:r>
      <w:r>
        <w:rPr>
          <w:rFonts w:ascii="Times New Roman" w:hAnsi="Times New Roman"/>
          <w:sz w:val="21"/>
          <w:szCs w:val="21"/>
          <w:highlight w:val="none"/>
        </w:rPr>
        <w:t>人。</w:t>
      </w:r>
    </w:p>
    <w:p w14:paraId="6E73B045">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hint="eastAsia"/>
          <w:color w:val="000000" w:themeColor="text1"/>
          <w:sz w:val="21"/>
          <w:szCs w:val="21"/>
          <w:highlight w:val="none"/>
          <w14:textFill>
            <w14:solidFill>
              <w14:schemeClr w14:val="tx1"/>
            </w14:solidFill>
          </w14:textFill>
        </w:rPr>
      </w:pPr>
      <w:r>
        <w:rPr>
          <w:rFonts w:ascii="Times New Roman" w:hAnsi="Times New Roman"/>
          <w:sz w:val="21"/>
          <w:szCs w:val="21"/>
          <w:highlight w:val="none"/>
        </w:rPr>
        <w:t>项目建成的中国秦岭地质矿产科技馆在</w:t>
      </w:r>
      <w:r>
        <w:rPr>
          <w:rFonts w:ascii="Times New Roman" w:hAnsi="Times New Roman"/>
          <w:color w:val="000000"/>
          <w:sz w:val="21"/>
          <w:szCs w:val="21"/>
          <w:highlight w:val="none"/>
        </w:rPr>
        <w:t>地质矿业文化、</w:t>
      </w:r>
      <w:r>
        <w:rPr>
          <w:rFonts w:ascii="Times New Roman" w:hAnsi="Times New Roman"/>
          <w:sz w:val="21"/>
          <w:szCs w:val="21"/>
          <w:highlight w:val="none"/>
        </w:rPr>
        <w:t>地学</w:t>
      </w:r>
      <w:r>
        <w:rPr>
          <w:rFonts w:hint="eastAsia" w:ascii="Times New Roman" w:hAnsi="Times New Roman"/>
          <w:sz w:val="21"/>
          <w:szCs w:val="21"/>
          <w:highlight w:val="none"/>
        </w:rPr>
        <w:t>理论、</w:t>
      </w:r>
      <w:r>
        <w:rPr>
          <w:rFonts w:ascii="Times New Roman" w:hAnsi="Times New Roman"/>
          <w:sz w:val="21"/>
          <w:szCs w:val="21"/>
          <w:highlight w:val="none"/>
        </w:rPr>
        <w:t>矿产</w:t>
      </w:r>
      <w:r>
        <w:rPr>
          <w:rFonts w:hint="eastAsia" w:ascii="Times New Roman" w:hAnsi="Times New Roman"/>
          <w:sz w:val="21"/>
          <w:szCs w:val="21"/>
          <w:highlight w:val="none"/>
        </w:rPr>
        <w:t>研究</w:t>
      </w:r>
      <w:r>
        <w:rPr>
          <w:rFonts w:ascii="Times New Roman" w:hAnsi="Times New Roman"/>
          <w:color w:val="000000"/>
          <w:sz w:val="21"/>
          <w:szCs w:val="21"/>
          <w:highlight w:val="none"/>
        </w:rPr>
        <w:t>、</w:t>
      </w:r>
      <w:r>
        <w:rPr>
          <w:rFonts w:ascii="Times New Roman" w:hAnsi="Times New Roman"/>
          <w:sz w:val="21"/>
          <w:szCs w:val="21"/>
          <w:highlight w:val="none"/>
        </w:rPr>
        <w:t>生态环境保护</w:t>
      </w:r>
      <w:r>
        <w:rPr>
          <w:rFonts w:ascii="Times New Roman" w:hAnsi="Times New Roman"/>
          <w:color w:val="000000"/>
          <w:sz w:val="21"/>
          <w:szCs w:val="21"/>
          <w:highlight w:val="none"/>
        </w:rPr>
        <w:t>等知识科普和培养人才方面作用明显，有效提高了群众的科学文化素质。</w:t>
      </w:r>
      <w:r>
        <w:rPr>
          <w:rFonts w:hint="eastAsia" w:ascii="Times New Roman" w:hAnsi="Times New Roman"/>
          <w:sz w:val="21"/>
          <w:szCs w:val="21"/>
          <w:highlight w:val="none"/>
        </w:rPr>
        <w:t>项目</w:t>
      </w:r>
      <w:r>
        <w:rPr>
          <w:rFonts w:ascii="Times New Roman" w:hAnsi="Times New Roman"/>
          <w:sz w:val="21"/>
          <w:szCs w:val="21"/>
          <w:highlight w:val="none"/>
        </w:rPr>
        <w:t>培育练就了一支五十余人拥有核心技术的一流矿产勘查开发科技创新团队，入选自然资源部高层次科技创新人才工程（地质找矿方向）科技创新团队、三秦英才特殊支持计划全省一流团队）</w:t>
      </w:r>
      <w:r>
        <w:rPr>
          <w:rFonts w:hint="eastAsia" w:ascii="Times New Roman" w:hAnsi="Times New Roman"/>
          <w:sz w:val="21"/>
          <w:szCs w:val="21"/>
          <w:highlight w:val="none"/>
        </w:rPr>
        <w:t>，有力支撑了</w:t>
      </w:r>
      <w:r>
        <w:rPr>
          <w:rFonts w:ascii="Times New Roman" w:hAnsi="Times New Roman"/>
          <w:sz w:val="21"/>
          <w:szCs w:val="21"/>
          <w:highlight w:val="none"/>
        </w:rPr>
        <w:t>西北有色地质矿集团有限责任公司博士后科研工作站、能源矿产与资源信息工程技术创新中心、院士专家工作站、陕西省矿产资源综合利用工程技术研究中心等科研平台的建设、运行互动。</w:t>
      </w:r>
    </w:p>
    <w:p w14:paraId="48A08EE9">
      <w:pPr>
        <w:numPr>
          <w:ilvl w:val="0"/>
          <w:numId w:val="1"/>
        </w:numPr>
        <w:spacing w:line="360" w:lineRule="exact"/>
        <w:rPr>
          <w:b/>
          <w:bCs/>
          <w:color w:val="000000" w:themeColor="text1"/>
          <w:kern w:val="0"/>
          <w:szCs w:val="24"/>
          <w:highlight w:val="none"/>
          <w14:textFill>
            <w14:solidFill>
              <w14:schemeClr w14:val="tx1"/>
            </w14:solidFill>
          </w14:textFill>
        </w:rPr>
      </w:pPr>
      <w:r>
        <w:rPr>
          <w:b/>
          <w:bCs/>
          <w:color w:val="000000" w:themeColor="text1"/>
          <w:kern w:val="0"/>
          <w:szCs w:val="24"/>
          <w:highlight w:val="none"/>
          <w14:textFill>
            <w14:solidFill>
              <w14:schemeClr w14:val="tx1"/>
            </w14:solidFill>
          </w14:textFill>
        </w:rPr>
        <w:t>主要知识产权</w:t>
      </w:r>
    </w:p>
    <w:tbl>
      <w:tblPr>
        <w:tblStyle w:val="9"/>
        <w:tblW w:w="9796"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29"/>
        <w:gridCol w:w="1124"/>
        <w:gridCol w:w="894"/>
        <w:gridCol w:w="1222"/>
        <w:gridCol w:w="884"/>
        <w:gridCol w:w="1374"/>
        <w:gridCol w:w="1986"/>
        <w:gridCol w:w="1036"/>
      </w:tblGrid>
      <w:tr w14:paraId="28E5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vAlign w:val="center"/>
          </w:tcPr>
          <w:p w14:paraId="2005C3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序</w:t>
            </w:r>
          </w:p>
          <w:p w14:paraId="6C622B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号</w:t>
            </w:r>
          </w:p>
        </w:tc>
        <w:tc>
          <w:tcPr>
            <w:tcW w:w="829" w:type="dxa"/>
            <w:vAlign w:val="center"/>
          </w:tcPr>
          <w:p w14:paraId="4D4CA6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知识产</w:t>
            </w:r>
          </w:p>
          <w:p w14:paraId="300CF5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权类型</w:t>
            </w:r>
          </w:p>
        </w:tc>
        <w:tc>
          <w:tcPr>
            <w:tcW w:w="1124" w:type="dxa"/>
            <w:vAlign w:val="center"/>
          </w:tcPr>
          <w:p w14:paraId="35AE68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知识产权</w:t>
            </w:r>
          </w:p>
          <w:p w14:paraId="3C56DB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名称</w:t>
            </w:r>
          </w:p>
        </w:tc>
        <w:tc>
          <w:tcPr>
            <w:tcW w:w="894" w:type="dxa"/>
            <w:vAlign w:val="center"/>
          </w:tcPr>
          <w:p w14:paraId="2F93F8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国家</w:t>
            </w:r>
          </w:p>
          <w:p w14:paraId="26C2C7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（地区）</w:t>
            </w:r>
          </w:p>
        </w:tc>
        <w:tc>
          <w:tcPr>
            <w:tcW w:w="1222" w:type="dxa"/>
            <w:vAlign w:val="center"/>
          </w:tcPr>
          <w:p w14:paraId="197EFA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授权号</w:t>
            </w:r>
          </w:p>
        </w:tc>
        <w:tc>
          <w:tcPr>
            <w:tcW w:w="884" w:type="dxa"/>
            <w:vAlign w:val="center"/>
          </w:tcPr>
          <w:p w14:paraId="1E8764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授权</w:t>
            </w:r>
          </w:p>
          <w:p w14:paraId="67CC37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日期</w:t>
            </w:r>
          </w:p>
        </w:tc>
        <w:tc>
          <w:tcPr>
            <w:tcW w:w="1374" w:type="dxa"/>
            <w:vAlign w:val="center"/>
          </w:tcPr>
          <w:p w14:paraId="352AE2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证书编号</w:t>
            </w:r>
          </w:p>
        </w:tc>
        <w:tc>
          <w:tcPr>
            <w:tcW w:w="1986" w:type="dxa"/>
            <w:vAlign w:val="center"/>
          </w:tcPr>
          <w:p w14:paraId="12275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权利人</w:t>
            </w:r>
          </w:p>
        </w:tc>
        <w:tc>
          <w:tcPr>
            <w:tcW w:w="1036" w:type="dxa"/>
            <w:vAlign w:val="center"/>
          </w:tcPr>
          <w:p w14:paraId="5A34DD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highlight w:val="none"/>
                <w:vertAlign w:val="baseline"/>
                <w:lang w:val="en-US" w:eastAsia="zh-CN"/>
                <w14:textFill>
                  <w14:solidFill>
                    <w14:schemeClr w14:val="tx1"/>
                  </w14:solidFill>
                </w14:textFill>
              </w:rPr>
              <w:t>发明人</w:t>
            </w:r>
          </w:p>
        </w:tc>
      </w:tr>
      <w:tr w14:paraId="63E5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416776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1</w:t>
            </w:r>
          </w:p>
        </w:tc>
        <w:tc>
          <w:tcPr>
            <w:tcW w:w="829" w:type="dxa"/>
          </w:tcPr>
          <w:p w14:paraId="766507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发明</w:t>
            </w:r>
          </w:p>
          <w:p w14:paraId="3270E4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专利</w:t>
            </w:r>
          </w:p>
        </w:tc>
        <w:tc>
          <w:tcPr>
            <w:tcW w:w="1124" w:type="dxa"/>
          </w:tcPr>
          <w:p w14:paraId="2D44FA2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一种捕收剂及其在细粒级金矿浮选中的应用</w:t>
            </w:r>
          </w:p>
        </w:tc>
        <w:tc>
          <w:tcPr>
            <w:tcW w:w="894" w:type="dxa"/>
            <w:shd w:val="clear" w:color="auto" w:fill="auto"/>
            <w:vAlign w:val="top"/>
          </w:tcPr>
          <w:p w14:paraId="11DD67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shd w:val="clear" w:color="auto" w:fill="auto"/>
            <w:vAlign w:val="top"/>
          </w:tcPr>
          <w:p w14:paraId="3E49B3C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CN105597942B</w:t>
            </w:r>
          </w:p>
        </w:tc>
        <w:tc>
          <w:tcPr>
            <w:tcW w:w="884" w:type="dxa"/>
          </w:tcPr>
          <w:p w14:paraId="56A5A37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2018年5月25日</w:t>
            </w:r>
          </w:p>
        </w:tc>
        <w:tc>
          <w:tcPr>
            <w:tcW w:w="1374" w:type="dxa"/>
          </w:tcPr>
          <w:p w14:paraId="235965F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第2935096号（中华人民共和国国家知识产权局）</w:t>
            </w:r>
          </w:p>
        </w:tc>
        <w:tc>
          <w:tcPr>
            <w:tcW w:w="1986" w:type="dxa"/>
          </w:tcPr>
          <w:p w14:paraId="78CC920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西北有色地质矿业集团有限公司，西安建筑科技大学</w:t>
            </w:r>
          </w:p>
        </w:tc>
        <w:tc>
          <w:tcPr>
            <w:tcW w:w="1036" w:type="dxa"/>
          </w:tcPr>
          <w:p w14:paraId="4B05FEC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王瑞廷，王森，代军治，冯玉怀，刘非，马骁，卫亚儒，马晶，王宇斌，何廷树</w:t>
            </w:r>
          </w:p>
        </w:tc>
      </w:tr>
      <w:tr w14:paraId="63DE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233A0F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2</w:t>
            </w:r>
          </w:p>
        </w:tc>
        <w:tc>
          <w:tcPr>
            <w:tcW w:w="829" w:type="dxa"/>
          </w:tcPr>
          <w:p w14:paraId="252418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发明</w:t>
            </w:r>
          </w:p>
          <w:p w14:paraId="5FACB4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专利</w:t>
            </w:r>
          </w:p>
        </w:tc>
        <w:tc>
          <w:tcPr>
            <w:tcW w:w="1124" w:type="dxa"/>
          </w:tcPr>
          <w:p w14:paraId="1C22F0C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一种矿用预处理设备</w:t>
            </w:r>
          </w:p>
        </w:tc>
        <w:tc>
          <w:tcPr>
            <w:tcW w:w="894" w:type="dxa"/>
          </w:tcPr>
          <w:p w14:paraId="2EDE13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26A6B69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ZL 201510902405.9</w:t>
            </w:r>
          </w:p>
        </w:tc>
        <w:tc>
          <w:tcPr>
            <w:tcW w:w="884" w:type="dxa"/>
          </w:tcPr>
          <w:p w14:paraId="3B5063D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2017年7月14日</w:t>
            </w:r>
          </w:p>
        </w:tc>
        <w:tc>
          <w:tcPr>
            <w:tcW w:w="1374" w:type="dxa"/>
          </w:tcPr>
          <w:p w14:paraId="77E6F62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第2554115号（中华人民共和国国家知识产权局）</w:t>
            </w:r>
          </w:p>
        </w:tc>
        <w:tc>
          <w:tcPr>
            <w:tcW w:w="1986" w:type="dxa"/>
          </w:tcPr>
          <w:p w14:paraId="074C79C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西北有色地质矿业集团有限公司，西安建筑科技大学</w:t>
            </w:r>
          </w:p>
        </w:tc>
        <w:tc>
          <w:tcPr>
            <w:tcW w:w="1036" w:type="dxa"/>
          </w:tcPr>
          <w:p w14:paraId="51F0331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王森，王瑞廷，刘非，丁坤，卫亚儒，王宇斌，何廷树，马骁，杨洋，陶丽莎</w:t>
            </w:r>
          </w:p>
        </w:tc>
      </w:tr>
      <w:tr w14:paraId="325D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6BECF7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3</w:t>
            </w:r>
          </w:p>
        </w:tc>
        <w:tc>
          <w:tcPr>
            <w:tcW w:w="829" w:type="dxa"/>
          </w:tcPr>
          <w:p w14:paraId="7D7BDB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2BA846B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凤太矿集区东塘子铅锌矿床S、Pb同位素组成对成矿物质来源的示踪</w:t>
            </w:r>
          </w:p>
        </w:tc>
        <w:tc>
          <w:tcPr>
            <w:tcW w:w="894" w:type="dxa"/>
          </w:tcPr>
          <w:p w14:paraId="031F08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68E4201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第47卷第2期</w:t>
            </w:r>
          </w:p>
        </w:tc>
        <w:tc>
          <w:tcPr>
            <w:tcW w:w="884" w:type="dxa"/>
          </w:tcPr>
          <w:p w14:paraId="18F8C24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2020年4月1日</w:t>
            </w:r>
          </w:p>
        </w:tc>
        <w:tc>
          <w:tcPr>
            <w:tcW w:w="1374" w:type="dxa"/>
          </w:tcPr>
          <w:p w14:paraId="74F0ECB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中国地质</w:t>
            </w:r>
          </w:p>
        </w:tc>
        <w:tc>
          <w:tcPr>
            <w:tcW w:w="1986" w:type="dxa"/>
          </w:tcPr>
          <w:p w14:paraId="6829C06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宝鸡西北有色七一七总队有限公司，西北有色地质矿业集团有限公司，长安大学地球科学与资源学院，陕西省环境科学研究院</w:t>
            </w:r>
          </w:p>
        </w:tc>
        <w:tc>
          <w:tcPr>
            <w:tcW w:w="1036" w:type="dxa"/>
          </w:tcPr>
          <w:p w14:paraId="568BFC9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张革利，田涛，王瑞廷，高卫宏，常宗东</w:t>
            </w:r>
          </w:p>
        </w:tc>
      </w:tr>
      <w:tr w14:paraId="6F10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3815343D">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4</w:t>
            </w:r>
          </w:p>
        </w:tc>
        <w:tc>
          <w:tcPr>
            <w:tcW w:w="829" w:type="dxa"/>
          </w:tcPr>
          <w:p w14:paraId="1A856FB1">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2BE69BF2">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秦岭凤太铅锌-金矿集区成矿规律与找矿预测</w:t>
            </w:r>
          </w:p>
        </w:tc>
        <w:tc>
          <w:tcPr>
            <w:tcW w:w="894" w:type="dxa"/>
          </w:tcPr>
          <w:p w14:paraId="19AA26AE">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6592B461">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第43卷第3期</w:t>
            </w:r>
          </w:p>
        </w:tc>
        <w:tc>
          <w:tcPr>
            <w:tcW w:w="884" w:type="dxa"/>
          </w:tcPr>
          <w:p w14:paraId="549641A0">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2021年5月1日</w:t>
            </w:r>
          </w:p>
        </w:tc>
        <w:tc>
          <w:tcPr>
            <w:tcW w:w="1374" w:type="dxa"/>
          </w:tcPr>
          <w:p w14:paraId="2445CFD9">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地球科学与环境学报</w:t>
            </w:r>
          </w:p>
        </w:tc>
        <w:tc>
          <w:tcPr>
            <w:tcW w:w="1986" w:type="dxa"/>
          </w:tcPr>
          <w:p w14:paraId="36E5BCA5">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陕西省矿产资源综合利用工程技术研究中心，西北有色地质矿业集团有限公司，长安大学地球科学与资源学院，</w:t>
            </w: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宝鸡西北有色七一七总队有限公司，</w:t>
            </w:r>
          </w:p>
        </w:tc>
        <w:tc>
          <w:tcPr>
            <w:tcW w:w="1036" w:type="dxa"/>
          </w:tcPr>
          <w:p w14:paraId="4D13EB2A">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王瑞廷，张革利，李青锋，张斌，成欢，冀月飞</w:t>
            </w:r>
          </w:p>
        </w:tc>
      </w:tr>
      <w:tr w14:paraId="20FC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tcPr>
          <w:p w14:paraId="4C0C0E15">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5</w:t>
            </w:r>
          </w:p>
        </w:tc>
        <w:tc>
          <w:tcPr>
            <w:tcW w:w="829" w:type="dxa"/>
          </w:tcPr>
          <w:p w14:paraId="2B031FC5">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22389F84">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陕西凤太矿集区深部铅锌矿产资源潜力及地球物理找矿方向</w:t>
            </w:r>
          </w:p>
        </w:tc>
        <w:tc>
          <w:tcPr>
            <w:tcW w:w="894" w:type="dxa"/>
          </w:tcPr>
          <w:p w14:paraId="4773D9F5">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57FD4231">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第42卷第6期</w:t>
            </w:r>
          </w:p>
        </w:tc>
        <w:tc>
          <w:tcPr>
            <w:tcW w:w="884" w:type="dxa"/>
          </w:tcPr>
          <w:p w14:paraId="1428574A">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2020年11月2日</w:t>
            </w:r>
          </w:p>
        </w:tc>
        <w:tc>
          <w:tcPr>
            <w:tcW w:w="1374" w:type="dxa"/>
          </w:tcPr>
          <w:p w14:paraId="4A517B9E">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地球科学与环境学报</w:t>
            </w:r>
          </w:p>
        </w:tc>
        <w:tc>
          <w:tcPr>
            <w:tcW w:w="1986" w:type="dxa"/>
          </w:tcPr>
          <w:p w14:paraId="10719E39">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西安西北有色物化探总队有限公司，西北有色地质矿业集团有限公司，长安大学地球科学与资源学院，</w:t>
            </w: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宝鸡西北有色七一七总队有限公司</w:t>
            </w:r>
          </w:p>
        </w:tc>
        <w:tc>
          <w:tcPr>
            <w:tcW w:w="1036" w:type="dxa"/>
          </w:tcPr>
          <w:p w14:paraId="6AF5D657">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王备战，王瑞廷，王宏宇，张革利，李青锋</w:t>
            </w:r>
          </w:p>
        </w:tc>
      </w:tr>
      <w:tr w14:paraId="33F3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2CFB581F">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6</w:t>
            </w:r>
          </w:p>
        </w:tc>
        <w:tc>
          <w:tcPr>
            <w:tcW w:w="829" w:type="dxa"/>
          </w:tcPr>
          <w:p w14:paraId="7E5B5C12">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6BB93E7E">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凤县-太白铅锌金多金属矿集区勘查模型探讨</w:t>
            </w:r>
          </w:p>
        </w:tc>
        <w:tc>
          <w:tcPr>
            <w:tcW w:w="894" w:type="dxa"/>
          </w:tcPr>
          <w:p w14:paraId="77660689">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48CE6C2E">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第31卷增刊</w:t>
            </w:r>
          </w:p>
        </w:tc>
        <w:tc>
          <w:tcPr>
            <w:tcW w:w="884" w:type="dxa"/>
          </w:tcPr>
          <w:p w14:paraId="0C4A1B84">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2012年12月31日</w:t>
            </w:r>
          </w:p>
        </w:tc>
        <w:tc>
          <w:tcPr>
            <w:tcW w:w="1374" w:type="dxa"/>
          </w:tcPr>
          <w:p w14:paraId="2EC94661">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矿床地质</w:t>
            </w:r>
          </w:p>
        </w:tc>
        <w:tc>
          <w:tcPr>
            <w:tcW w:w="1986" w:type="dxa"/>
          </w:tcPr>
          <w:p w14:paraId="608F99B6">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西北有色地质勘查局地质勘查院</w:t>
            </w:r>
          </w:p>
        </w:tc>
        <w:tc>
          <w:tcPr>
            <w:tcW w:w="1036" w:type="dxa"/>
          </w:tcPr>
          <w:p w14:paraId="0C3EEC02">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王瑞廷，王长安，陈二胡，代军治</w:t>
            </w:r>
          </w:p>
        </w:tc>
      </w:tr>
      <w:tr w14:paraId="0538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696FF158">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7</w:t>
            </w:r>
          </w:p>
        </w:tc>
        <w:tc>
          <w:tcPr>
            <w:tcW w:w="829" w:type="dxa"/>
          </w:tcPr>
          <w:p w14:paraId="542882BC">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19C8BFF7">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西秦岭凤太铅锌矿集区成矿特征、找矿预测及勘查方法技术组合</w:t>
            </w:r>
          </w:p>
        </w:tc>
        <w:tc>
          <w:tcPr>
            <w:tcW w:w="894" w:type="dxa"/>
          </w:tcPr>
          <w:p w14:paraId="2A8C7440">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2ACC95B0">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第56卷第5期</w:t>
            </w:r>
          </w:p>
        </w:tc>
        <w:tc>
          <w:tcPr>
            <w:tcW w:w="884" w:type="dxa"/>
          </w:tcPr>
          <w:p w14:paraId="12BC0AD2">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2023年10月9日</w:t>
            </w:r>
          </w:p>
        </w:tc>
        <w:tc>
          <w:tcPr>
            <w:tcW w:w="1374" w:type="dxa"/>
          </w:tcPr>
          <w:p w14:paraId="7112F690">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西北地质</w:t>
            </w:r>
          </w:p>
        </w:tc>
        <w:tc>
          <w:tcPr>
            <w:tcW w:w="1986" w:type="dxa"/>
          </w:tcPr>
          <w:p w14:paraId="0C60C37B">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西北有色地质矿业集团有限公司，陕西省矿产资源综合利用工程技术研究中心，长安大学地球科学与资源学院，</w:t>
            </w: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宝鸡西北有色七一七总队有限公司</w:t>
            </w:r>
          </w:p>
        </w:tc>
        <w:tc>
          <w:tcPr>
            <w:tcW w:w="1036" w:type="dxa"/>
          </w:tcPr>
          <w:p w14:paraId="5B82950F">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王瑞廷，秦西社，李青锋，成欢，任朝辉，冀月飞</w:t>
            </w:r>
          </w:p>
        </w:tc>
      </w:tr>
      <w:tr w14:paraId="34F1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3DC3C874">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8</w:t>
            </w:r>
          </w:p>
        </w:tc>
        <w:tc>
          <w:tcPr>
            <w:tcW w:w="829" w:type="dxa"/>
          </w:tcPr>
          <w:p w14:paraId="7B5D50FB">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40AF13D7">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南秦岭太白河地区石英二长闪长岩锆石U-Pb同位素年代学 地球化学及其地质意义</w:t>
            </w:r>
          </w:p>
        </w:tc>
        <w:tc>
          <w:tcPr>
            <w:tcW w:w="894" w:type="dxa"/>
          </w:tcPr>
          <w:p w14:paraId="2248136C">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492DDA39">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第37卷第3期</w:t>
            </w:r>
          </w:p>
        </w:tc>
        <w:tc>
          <w:tcPr>
            <w:tcW w:w="884" w:type="dxa"/>
          </w:tcPr>
          <w:p w14:paraId="22119DA0">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2023年6月1日</w:t>
            </w:r>
          </w:p>
        </w:tc>
        <w:tc>
          <w:tcPr>
            <w:tcW w:w="1374" w:type="dxa"/>
          </w:tcPr>
          <w:p w14:paraId="442008EB">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现代地质</w:t>
            </w:r>
          </w:p>
        </w:tc>
        <w:tc>
          <w:tcPr>
            <w:tcW w:w="1986" w:type="dxa"/>
          </w:tcPr>
          <w:p w14:paraId="3EDF7516">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西北有色地质矿业集团有限公司，陕西省矿产资源综合利用工程技术研究中心，</w:t>
            </w: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宝鸡西北有色七一七总队有限公司</w:t>
            </w:r>
          </w:p>
        </w:tc>
        <w:tc>
          <w:tcPr>
            <w:tcW w:w="1036" w:type="dxa"/>
          </w:tcPr>
          <w:p w14:paraId="68730E1A">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王瑞廷，李青锋，秦西社，张斌，王博闻，冀月飞</w:t>
            </w:r>
          </w:p>
        </w:tc>
      </w:tr>
      <w:tr w14:paraId="4BBB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447" w:type="dxa"/>
          </w:tcPr>
          <w:p w14:paraId="678C1185">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9</w:t>
            </w:r>
          </w:p>
        </w:tc>
        <w:tc>
          <w:tcPr>
            <w:tcW w:w="829" w:type="dxa"/>
          </w:tcPr>
          <w:p w14:paraId="64FBD39C">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3EDE12A7">
            <w:pPr>
              <w:adjustRightInd w:val="0"/>
              <w:snapToGrid w:val="0"/>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sz w:val="18"/>
                <w:szCs w:val="18"/>
                <w:highlight w:val="none"/>
              </w:rPr>
              <w:t>Metallogenic Model and Prospecting Progress of the Qiandongshan-Dongtangzi Large Pb-Zn Deposit, Fengtai Ore Field, West Qinling Orogeny</w:t>
            </w:r>
          </w:p>
        </w:tc>
        <w:tc>
          <w:tcPr>
            <w:tcW w:w="894" w:type="dxa"/>
          </w:tcPr>
          <w:p w14:paraId="42D55FD1">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5A0ECBDC">
            <w:pPr>
              <w:spacing w:line="240" w:lineRule="auto"/>
              <w:rPr>
                <w:rFonts w:hint="eastAsia"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欧洲</w:t>
            </w:r>
          </w:p>
        </w:tc>
        <w:tc>
          <w:tcPr>
            <w:tcW w:w="884" w:type="dxa"/>
          </w:tcPr>
          <w:p w14:paraId="57F9D126">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http://doi.org/10.3390/min13091163</w:t>
            </w:r>
          </w:p>
        </w:tc>
        <w:tc>
          <w:tcPr>
            <w:tcW w:w="1374" w:type="dxa"/>
          </w:tcPr>
          <w:p w14:paraId="2871235F">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2023年9月15日</w:t>
            </w:r>
          </w:p>
        </w:tc>
        <w:tc>
          <w:tcPr>
            <w:tcW w:w="1986" w:type="dxa"/>
          </w:tcPr>
          <w:p w14:paraId="75543A48">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西北有色地质矿业集团有限公司，</w:t>
            </w: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宝鸡西北有色七一七总队有限公司</w:t>
            </w: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，陕西西北有色铅锌集团有限公司</w:t>
            </w:r>
          </w:p>
        </w:tc>
        <w:tc>
          <w:tcPr>
            <w:tcW w:w="1036" w:type="dxa"/>
          </w:tcPr>
          <w:p w14:paraId="70D47A48">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王瑞廷，庞振甲，李青锋，张革利，张佳峰，成欢，吴文堂，杨红波</w:t>
            </w:r>
          </w:p>
        </w:tc>
      </w:tr>
      <w:tr w14:paraId="25EE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tcPr>
          <w:p w14:paraId="53B62532">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10</w:t>
            </w:r>
          </w:p>
        </w:tc>
        <w:tc>
          <w:tcPr>
            <w:tcW w:w="829" w:type="dxa"/>
          </w:tcPr>
          <w:p w14:paraId="488CFB97">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论文</w:t>
            </w:r>
          </w:p>
        </w:tc>
        <w:tc>
          <w:tcPr>
            <w:tcW w:w="1124" w:type="dxa"/>
          </w:tcPr>
          <w:p w14:paraId="50AA749D">
            <w:pPr>
              <w:spacing w:line="240" w:lineRule="auto"/>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t>西秦岭凤太矿集区西部铅锌成矿特征及找矿方向</w:t>
            </w:r>
          </w:p>
        </w:tc>
        <w:tc>
          <w:tcPr>
            <w:tcW w:w="894" w:type="dxa"/>
          </w:tcPr>
          <w:p w14:paraId="5BC016C4">
            <w:pPr>
              <w:spacing w:line="240" w:lineRule="auto"/>
              <w:jc w:val="center"/>
              <w:rPr>
                <w:rFonts w:hint="default" w:ascii="Times New Roman" w:hAnsi="Times New Roman" w:eastAsia="宋体" w:cs="Times New Roman"/>
                <w:b w:val="0"/>
                <w:bCs w:val="0"/>
                <w:color w:val="000000" w:themeColor="text1"/>
                <w:kern w:val="0"/>
                <w:sz w:val="18"/>
                <w:szCs w:val="18"/>
                <w:highlight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t>中国</w:t>
            </w:r>
          </w:p>
        </w:tc>
        <w:tc>
          <w:tcPr>
            <w:tcW w:w="1222" w:type="dxa"/>
          </w:tcPr>
          <w:p w14:paraId="4D3D37AC">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第30卷第2期</w:t>
            </w:r>
          </w:p>
        </w:tc>
        <w:tc>
          <w:tcPr>
            <w:tcW w:w="884" w:type="dxa"/>
          </w:tcPr>
          <w:p w14:paraId="0CF0FCCD">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2016年4月1日</w:t>
            </w:r>
          </w:p>
        </w:tc>
        <w:tc>
          <w:tcPr>
            <w:tcW w:w="1374" w:type="dxa"/>
          </w:tcPr>
          <w:p w14:paraId="5DFF5965">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矿产与地质</w:t>
            </w:r>
          </w:p>
        </w:tc>
        <w:tc>
          <w:tcPr>
            <w:tcW w:w="1986" w:type="dxa"/>
          </w:tcPr>
          <w:p w14:paraId="4CA845C9">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西北有色地质勘查局七一七总队，西北有色地质勘查局，长安大学地球科学与资源学院，陕西省地质调查院，西北有色地质研究院</w:t>
            </w:r>
          </w:p>
        </w:tc>
        <w:tc>
          <w:tcPr>
            <w:tcW w:w="1036" w:type="dxa"/>
          </w:tcPr>
          <w:p w14:paraId="212F5ABB">
            <w:pPr>
              <w:spacing w:line="240" w:lineRule="auto"/>
              <w:rPr>
                <w:rFonts w:hint="default" w:ascii="Times New Roman" w:hAnsi="Times New Roman" w:eastAsia="宋体" w:cs="Times New Roman"/>
                <w:b w:val="0"/>
                <w:bCs w:val="0"/>
                <w:color w:val="000000" w:themeColor="text1"/>
                <w:kern w:val="0"/>
                <w:sz w:val="18"/>
                <w:szCs w:val="18"/>
                <w:highlight w:val="none"/>
                <w:vertAlign w:val="baseline"/>
                <w:lang w:val="en-US" w:eastAsia="zh-CN"/>
                <w14:textFill>
                  <w14:solidFill>
                    <w14:schemeClr w14:val="tx1"/>
                  </w14:solidFill>
                </w14:textFill>
              </w:rPr>
            </w:pPr>
            <w:r>
              <w:rPr>
                <w:rFonts w:hint="eastAsia" w:cs="Times New Roman"/>
                <w:b w:val="0"/>
                <w:bCs w:val="0"/>
                <w:color w:val="000000" w:themeColor="text1"/>
                <w:kern w:val="0"/>
                <w:sz w:val="18"/>
                <w:szCs w:val="18"/>
                <w:highlight w:val="none"/>
                <w:vertAlign w:val="baseline"/>
                <w:lang w:val="en-US" w:eastAsia="zh-CN"/>
                <w14:textFill>
                  <w14:solidFill>
                    <w14:schemeClr w14:val="tx1"/>
                  </w14:solidFill>
                </w14:textFill>
              </w:rPr>
              <w:t>高卫宏，王瑞廷，李青锋，刘普凯，丁坤，王淑利，孟德明</w:t>
            </w:r>
          </w:p>
        </w:tc>
      </w:tr>
    </w:tbl>
    <w:p w14:paraId="0C9AE959">
      <w:pPr>
        <w:spacing w:line="360" w:lineRule="exact"/>
        <w:rPr>
          <w:b/>
          <w:bCs/>
          <w:color w:val="000000" w:themeColor="text1"/>
          <w:kern w:val="0"/>
          <w:szCs w:val="24"/>
          <w:highlight w:val="none"/>
          <w14:textFill>
            <w14:solidFill>
              <w14:schemeClr w14:val="tx1"/>
            </w14:solidFill>
          </w14:textFill>
        </w:rPr>
      </w:pPr>
      <w:r>
        <w:rPr>
          <w:b/>
          <w:bCs/>
          <w:color w:val="000000" w:themeColor="text1"/>
          <w:kern w:val="0"/>
          <w:szCs w:val="24"/>
          <w:highlight w:val="none"/>
          <w14:textFill>
            <w14:solidFill>
              <w14:schemeClr w14:val="tx1"/>
            </w14:solidFill>
          </w14:textFill>
        </w:rPr>
        <w:t>七、主要完成人情况</w:t>
      </w:r>
    </w:p>
    <w:tbl>
      <w:tblPr>
        <w:tblStyle w:val="8"/>
        <w:tblpPr w:leftFromText="180" w:rightFromText="180" w:vertAnchor="text" w:horzAnchor="page" w:tblpX="1197" w:tblpY="360"/>
        <w:tblOverlap w:val="never"/>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6"/>
        <w:gridCol w:w="4047"/>
        <w:gridCol w:w="1080"/>
        <w:gridCol w:w="3457"/>
      </w:tblGrid>
      <w:tr w14:paraId="6FAA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066" w:type="dxa"/>
            <w:shd w:val="clear" w:color="000000" w:fill="FFFFFF"/>
            <w:vAlign w:val="center"/>
          </w:tcPr>
          <w:p w14:paraId="67D067A4">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76BC102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王瑞廷</w:t>
            </w:r>
          </w:p>
        </w:tc>
        <w:tc>
          <w:tcPr>
            <w:tcW w:w="1080" w:type="dxa"/>
            <w:shd w:val="clear" w:color="000000" w:fill="FFFFFF"/>
            <w:vAlign w:val="center"/>
          </w:tcPr>
          <w:p w14:paraId="383DDD61">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446ED278">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1</w:t>
            </w:r>
          </w:p>
        </w:tc>
      </w:tr>
      <w:tr w14:paraId="75E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066" w:type="dxa"/>
            <w:shd w:val="clear" w:color="000000" w:fill="FFFFFF"/>
            <w:vAlign w:val="center"/>
          </w:tcPr>
          <w:p w14:paraId="50B43032">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3A6AFBB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党委委员，副总经理，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总工程师</w:t>
            </w:r>
          </w:p>
        </w:tc>
        <w:tc>
          <w:tcPr>
            <w:tcW w:w="1080" w:type="dxa"/>
            <w:shd w:val="clear" w:color="000000" w:fill="FFFFFF"/>
            <w:vAlign w:val="center"/>
          </w:tcPr>
          <w:p w14:paraId="0751257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37C5076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教授级高</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级工程师</w:t>
            </w:r>
          </w:p>
        </w:tc>
      </w:tr>
      <w:tr w14:paraId="70FF2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66" w:type="dxa"/>
            <w:shd w:val="clear" w:color="000000" w:fill="FFFFFF"/>
            <w:vAlign w:val="center"/>
          </w:tcPr>
          <w:p w14:paraId="41680DAF">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06B9F41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西北有色地质矿业集团有限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c>
          <w:tcPr>
            <w:tcW w:w="1080" w:type="dxa"/>
            <w:shd w:val="clear" w:color="000000" w:fill="FFFFFF"/>
            <w:vAlign w:val="center"/>
          </w:tcPr>
          <w:p w14:paraId="3781299B">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36F9343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西北有色地质矿业集团有限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7671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66" w:type="dxa"/>
            <w:shd w:val="clear" w:color="000000" w:fill="FFFFFF"/>
            <w:vAlign w:val="center"/>
          </w:tcPr>
          <w:p w14:paraId="7691BE6F">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tcPr>
          <w:p w14:paraId="19A1A311">
            <w:pPr>
              <w:pStyle w:val="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default" w:ascii="Times New Roman" w:hAnsi="Times New Roman" w:eastAsia="宋体" w:cs="Times New Roman"/>
                <w:sz w:val="21"/>
                <w:szCs w:val="21"/>
                <w:highlight w:val="none"/>
              </w:rPr>
              <w:t>1．项目负责人，全面负责项目论证、</w:t>
            </w:r>
            <w:r>
              <w:rPr>
                <w:rFonts w:hint="default" w:ascii="Times New Roman" w:hAnsi="Times New Roman" w:eastAsia="宋体" w:cs="Times New Roman"/>
                <w:sz w:val="21"/>
                <w:szCs w:val="21"/>
                <w:highlight w:val="none"/>
                <w:lang w:val="en-US" w:eastAsia="zh-CN"/>
              </w:rPr>
              <w:t>制定</w:t>
            </w:r>
            <w:r>
              <w:rPr>
                <w:rFonts w:hint="default" w:ascii="Times New Roman" w:hAnsi="Times New Roman" w:eastAsia="宋体" w:cs="Times New Roman"/>
                <w:sz w:val="21"/>
                <w:szCs w:val="21"/>
                <w:highlight w:val="none"/>
              </w:rPr>
              <w:t>整体技术思路、组织实施和技术</w:t>
            </w:r>
            <w:r>
              <w:rPr>
                <w:rFonts w:hint="default" w:ascii="Times New Roman" w:hAnsi="Times New Roman" w:eastAsia="宋体" w:cs="Times New Roman"/>
                <w:sz w:val="21"/>
                <w:szCs w:val="21"/>
                <w:highlight w:val="none"/>
                <w:lang w:val="en-US" w:eastAsia="zh-CN"/>
              </w:rPr>
              <w:t>攻关</w:t>
            </w:r>
            <w:r>
              <w:rPr>
                <w:rFonts w:hint="default" w:ascii="Times New Roman" w:hAnsi="Times New Roman" w:eastAsia="宋体" w:cs="Times New Roman"/>
                <w:sz w:val="21"/>
                <w:szCs w:val="21"/>
                <w:highlight w:val="none"/>
              </w:rPr>
              <w:t>工作。2．对区域成矿背景、矿集区内重要金、铅锌矿床成矿模式与找矿模型进行了研究；优选评价了找矿技术方法，并建立了找矿技术方法组合；提出了找矿建议和部分找矿远景区、找矿靶区；</w:t>
            </w:r>
            <w:r>
              <w:rPr>
                <w:rFonts w:hint="default" w:ascii="Times New Roman" w:hAnsi="Times New Roman" w:eastAsia="宋体" w:cs="Times New Roman"/>
                <w:sz w:val="21"/>
                <w:szCs w:val="21"/>
                <w:highlight w:val="none"/>
                <w:lang w:val="en-US" w:eastAsia="zh-CN"/>
              </w:rPr>
              <w:t>部署了</w:t>
            </w:r>
            <w:r>
              <w:rPr>
                <w:rFonts w:hint="default" w:ascii="Times New Roman" w:hAnsi="Times New Roman" w:eastAsia="宋体" w:cs="Times New Roman"/>
                <w:sz w:val="21"/>
                <w:szCs w:val="21"/>
                <w:highlight w:val="none"/>
              </w:rPr>
              <w:t>东塘子-铅硐山等主要找矿靶区的找矿工作，并取得了找矿重大突破。</w:t>
            </w:r>
            <w:bookmarkStart w:id="5" w:name="OLE_LINK5"/>
            <w:r>
              <w:rPr>
                <w:rFonts w:hint="default" w:ascii="Times New Roman" w:hAnsi="Times New Roman" w:eastAsia="宋体" w:cs="Times New Roman"/>
                <w:sz w:val="21"/>
                <w:szCs w:val="21"/>
                <w:highlight w:val="none"/>
              </w:rPr>
              <w:t>3．主要知识产权和标准规范等目录中1~10项的主要贡献人。</w:t>
            </w:r>
            <w:bookmarkEnd w:id="5"/>
            <w:r>
              <w:rPr>
                <w:rFonts w:hint="default" w:ascii="Times New Roman" w:hAnsi="Times New Roman" w:eastAsia="宋体" w:cs="Times New Roman"/>
                <w:sz w:val="21"/>
                <w:szCs w:val="21"/>
                <w:highlight w:val="none"/>
              </w:rPr>
              <w:t>4．成果技术报告及专著主编。</w:t>
            </w:r>
          </w:p>
        </w:tc>
      </w:tr>
      <w:tr w14:paraId="5F486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066" w:type="dxa"/>
            <w:shd w:val="clear" w:color="000000" w:fill="FFFFFF"/>
            <w:vAlign w:val="center"/>
          </w:tcPr>
          <w:p w14:paraId="3FDA7A58">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4252493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李青锋</w:t>
            </w:r>
          </w:p>
        </w:tc>
        <w:tc>
          <w:tcPr>
            <w:tcW w:w="1080" w:type="dxa"/>
            <w:shd w:val="clear" w:color="000000" w:fill="FFFFFF"/>
            <w:vAlign w:val="center"/>
          </w:tcPr>
          <w:p w14:paraId="484CF0FB">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0B71DDA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2</w:t>
            </w:r>
          </w:p>
        </w:tc>
      </w:tr>
      <w:tr w14:paraId="2FB85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66" w:type="dxa"/>
            <w:shd w:val="clear" w:color="000000" w:fill="FFFFFF"/>
            <w:vAlign w:val="center"/>
          </w:tcPr>
          <w:p w14:paraId="74B332E2">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032AB8B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无</w:t>
            </w:r>
          </w:p>
        </w:tc>
        <w:tc>
          <w:tcPr>
            <w:tcW w:w="1080" w:type="dxa"/>
            <w:shd w:val="clear" w:color="000000" w:fill="FFFFFF"/>
            <w:vAlign w:val="center"/>
          </w:tcPr>
          <w:p w14:paraId="6E2084D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2ADE59B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正高级工程师</w:t>
            </w:r>
          </w:p>
        </w:tc>
      </w:tr>
      <w:tr w14:paraId="2491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066" w:type="dxa"/>
            <w:shd w:val="clear" w:color="000000" w:fill="FFFFFF"/>
            <w:vAlign w:val="center"/>
          </w:tcPr>
          <w:p w14:paraId="0F7FA3D2">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29484E2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陕西西北有色地质调查</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院有限公司</w:t>
            </w:r>
          </w:p>
        </w:tc>
        <w:tc>
          <w:tcPr>
            <w:tcW w:w="1080" w:type="dxa"/>
            <w:shd w:val="clear" w:color="000000" w:fill="FFFFFF"/>
            <w:vAlign w:val="center"/>
          </w:tcPr>
          <w:p w14:paraId="719B1165">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764C61C1">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15B2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1066" w:type="dxa"/>
            <w:shd w:val="clear" w:color="000000" w:fill="FFFFFF"/>
            <w:vAlign w:val="center"/>
          </w:tcPr>
          <w:p w14:paraId="1C52F13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tcPr>
          <w:p w14:paraId="4EA10855">
            <w:pPr>
              <w:pStyle w:val="2"/>
              <w:keepNext w:val="0"/>
              <w:keepLines w:val="0"/>
              <w:pageBreakBefore w:val="0"/>
              <w:kinsoku/>
              <w:wordWrap/>
              <w:overflowPunct/>
              <w:topLinePunct w:val="0"/>
              <w:autoSpaceDE/>
              <w:autoSpaceDN/>
              <w:bidi w:val="0"/>
              <w:adjustRightInd/>
              <w:snapToGrid/>
              <w:spacing w:line="360" w:lineRule="exact"/>
              <w:ind w:firstLine="437" w:firstLineChars="0"/>
              <w:textAlignment w:val="auto"/>
              <w:rPr>
                <w:rFonts w:ascii="Times New Roman"/>
                <w:sz w:val="21"/>
                <w:szCs w:val="21"/>
                <w:highlight w:val="none"/>
              </w:rPr>
            </w:pPr>
            <w:r>
              <w:rPr>
                <w:rFonts w:ascii="Times New Roman"/>
                <w:sz w:val="21"/>
                <w:szCs w:val="21"/>
                <w:highlight w:val="none"/>
              </w:rPr>
              <w:t>1．</w:t>
            </w:r>
            <w:r>
              <w:rPr>
                <w:rFonts w:hint="eastAsia" w:ascii="Times New Roman"/>
                <w:sz w:val="21"/>
                <w:szCs w:val="21"/>
                <w:highlight w:val="none"/>
              </w:rPr>
              <w:t>项目共涉及地质找矿与科研子项目64个，主持《陕西省1∶5万官山、靖口、江口三幅矿产地质调查》等5个子项目，参与45个</w:t>
            </w:r>
            <w:r>
              <w:rPr>
                <w:rFonts w:ascii="Times New Roman"/>
                <w:sz w:val="21"/>
                <w:szCs w:val="21"/>
                <w:highlight w:val="none"/>
              </w:rPr>
              <w:t>子项目的立项</w:t>
            </w:r>
            <w:r>
              <w:rPr>
                <w:rFonts w:hint="eastAsia" w:ascii="Times New Roman"/>
                <w:sz w:val="21"/>
                <w:szCs w:val="21"/>
                <w:highlight w:val="none"/>
              </w:rPr>
              <w:t>至</w:t>
            </w:r>
            <w:r>
              <w:rPr>
                <w:rFonts w:ascii="Times New Roman"/>
                <w:sz w:val="21"/>
                <w:szCs w:val="21"/>
                <w:highlight w:val="none"/>
              </w:rPr>
              <w:t>报告</w:t>
            </w:r>
            <w:r>
              <w:rPr>
                <w:rFonts w:hint="eastAsia" w:ascii="Times New Roman"/>
                <w:sz w:val="21"/>
                <w:szCs w:val="21"/>
                <w:highlight w:val="none"/>
                <w:lang w:val="en-US" w:eastAsia="zh-CN"/>
              </w:rPr>
              <w:t>编写归档</w:t>
            </w:r>
            <w:r>
              <w:rPr>
                <w:rFonts w:ascii="Times New Roman"/>
                <w:sz w:val="21"/>
                <w:szCs w:val="21"/>
                <w:highlight w:val="none"/>
              </w:rPr>
              <w:t>全程技术工作</w:t>
            </w:r>
            <w:r>
              <w:rPr>
                <w:rFonts w:hint="eastAsia" w:ascii="Times New Roman"/>
                <w:sz w:val="21"/>
                <w:szCs w:val="21"/>
                <w:highlight w:val="none"/>
              </w:rPr>
              <w:t>。</w:t>
            </w:r>
          </w:p>
          <w:p w14:paraId="195DDC71">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ascii="Times New Roman"/>
                <w:sz w:val="21"/>
                <w:szCs w:val="21"/>
                <w:highlight w:val="none"/>
              </w:rPr>
              <w:t>2．</w:t>
            </w:r>
            <w:r>
              <w:rPr>
                <w:rFonts w:hint="eastAsia" w:ascii="Times New Roman"/>
                <w:sz w:val="21"/>
                <w:szCs w:val="21"/>
                <w:highlight w:val="none"/>
              </w:rPr>
              <w:t>总结了成矿规律、控矿因素和找矿标志，</w:t>
            </w:r>
            <w:r>
              <w:rPr>
                <w:rFonts w:ascii="Times New Roman"/>
                <w:sz w:val="21"/>
                <w:szCs w:val="21"/>
                <w:highlight w:val="none"/>
              </w:rPr>
              <w:t>为成矿模式、找矿预测综合模型的建立提供依据</w:t>
            </w:r>
            <w:r>
              <w:rPr>
                <w:rFonts w:hint="eastAsia" w:ascii="Times New Roman"/>
                <w:sz w:val="21"/>
                <w:szCs w:val="21"/>
                <w:highlight w:val="none"/>
              </w:rPr>
              <w:t>；</w:t>
            </w:r>
            <w:bookmarkStart w:id="6" w:name="OLE_LINK12"/>
            <w:r>
              <w:rPr>
                <w:rFonts w:ascii="Times New Roman"/>
                <w:sz w:val="21"/>
                <w:szCs w:val="21"/>
                <w:highlight w:val="none"/>
              </w:rPr>
              <w:t>参与找矿方法手段选择讨论</w:t>
            </w:r>
            <w:r>
              <w:rPr>
                <w:rFonts w:hint="eastAsia" w:ascii="Times New Roman"/>
                <w:sz w:val="21"/>
                <w:szCs w:val="21"/>
                <w:highlight w:val="none"/>
              </w:rPr>
              <w:t>、</w:t>
            </w:r>
            <w:r>
              <w:rPr>
                <w:rFonts w:ascii="Times New Roman"/>
                <w:sz w:val="21"/>
                <w:szCs w:val="21"/>
                <w:highlight w:val="none"/>
              </w:rPr>
              <w:t>验证工程设计</w:t>
            </w:r>
            <w:r>
              <w:rPr>
                <w:rFonts w:hint="eastAsia" w:ascii="Times New Roman"/>
                <w:sz w:val="21"/>
                <w:szCs w:val="21"/>
                <w:highlight w:val="none"/>
              </w:rPr>
              <w:t>、</w:t>
            </w:r>
            <w:r>
              <w:rPr>
                <w:rFonts w:ascii="Times New Roman"/>
                <w:sz w:val="21"/>
                <w:szCs w:val="21"/>
                <w:highlight w:val="none"/>
              </w:rPr>
              <w:t>方法的有效性评价及技术组合建立</w:t>
            </w:r>
            <w:r>
              <w:rPr>
                <w:rFonts w:hint="eastAsia" w:ascii="Times New Roman"/>
                <w:sz w:val="21"/>
                <w:szCs w:val="21"/>
                <w:highlight w:val="none"/>
              </w:rPr>
              <w:t>，通过</w:t>
            </w:r>
            <w:r>
              <w:rPr>
                <w:rFonts w:ascii="Times New Roman"/>
                <w:sz w:val="21"/>
                <w:szCs w:val="21"/>
                <w:highlight w:val="none"/>
              </w:rPr>
              <w:t>找矿远景区、靶区（位）的优选</w:t>
            </w:r>
            <w:r>
              <w:rPr>
                <w:rFonts w:hint="eastAsia" w:ascii="Times New Roman"/>
                <w:sz w:val="21"/>
                <w:szCs w:val="21"/>
                <w:highlight w:val="none"/>
              </w:rPr>
              <w:t>，实施验证实现了</w:t>
            </w:r>
            <w:r>
              <w:rPr>
                <w:rFonts w:ascii="Times New Roman"/>
                <w:sz w:val="21"/>
                <w:szCs w:val="21"/>
                <w:highlight w:val="none"/>
              </w:rPr>
              <w:t>找矿突破。</w:t>
            </w:r>
            <w:bookmarkEnd w:id="6"/>
            <w:r>
              <w:rPr>
                <w:rFonts w:ascii="Times New Roman"/>
                <w:sz w:val="21"/>
                <w:szCs w:val="21"/>
                <w:highlight w:val="none"/>
              </w:rPr>
              <w:t>3．</w:t>
            </w:r>
            <w:r>
              <w:rPr>
                <w:rFonts w:hint="eastAsia" w:ascii="Times New Roman"/>
                <w:sz w:val="21"/>
                <w:szCs w:val="21"/>
                <w:highlight w:val="none"/>
              </w:rPr>
              <w:t>主要知识产权和标准规范等目录中</w:t>
            </w:r>
            <w:r>
              <w:rPr>
                <w:rFonts w:ascii="Times New Roman"/>
                <w:sz w:val="21"/>
                <w:szCs w:val="21"/>
                <w:highlight w:val="none"/>
              </w:rPr>
              <w:t>4</w:t>
            </w:r>
            <w:r>
              <w:rPr>
                <w:rFonts w:hint="eastAsia" w:ascii="Times New Roman"/>
                <w:sz w:val="21"/>
                <w:szCs w:val="21"/>
                <w:highlight w:val="none"/>
              </w:rPr>
              <w:t>、5、7</w:t>
            </w:r>
            <w:r>
              <w:rPr>
                <w:rFonts w:ascii="Times New Roman"/>
                <w:sz w:val="21"/>
                <w:szCs w:val="21"/>
                <w:highlight w:val="none"/>
              </w:rPr>
              <w:t>~10</w:t>
            </w:r>
            <w:r>
              <w:rPr>
                <w:rFonts w:hint="eastAsia" w:ascii="Times New Roman"/>
                <w:sz w:val="21"/>
                <w:szCs w:val="21"/>
                <w:highlight w:val="none"/>
              </w:rPr>
              <w:t>项的主要贡献人。</w:t>
            </w:r>
            <w:bookmarkStart w:id="7" w:name="OLE_LINK8"/>
            <w:r>
              <w:rPr>
                <w:rFonts w:ascii="Times New Roman"/>
                <w:sz w:val="21"/>
                <w:szCs w:val="21"/>
                <w:highlight w:val="none"/>
              </w:rPr>
              <w:t>4．团队及成果报告编制核心成员。</w:t>
            </w:r>
            <w:bookmarkEnd w:id="7"/>
          </w:p>
        </w:tc>
      </w:tr>
      <w:tr w14:paraId="4379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66" w:type="dxa"/>
            <w:shd w:val="clear" w:color="000000" w:fill="FFFFFF"/>
            <w:vAlign w:val="center"/>
          </w:tcPr>
          <w:p w14:paraId="40F84DD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13DA227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张革利</w:t>
            </w:r>
          </w:p>
        </w:tc>
        <w:tc>
          <w:tcPr>
            <w:tcW w:w="1080" w:type="dxa"/>
            <w:shd w:val="clear" w:color="000000" w:fill="FFFFFF"/>
            <w:vAlign w:val="center"/>
          </w:tcPr>
          <w:p w14:paraId="77E917DE">
            <w:pPr>
              <w:keepNext w:val="0"/>
              <w:keepLines w:val="0"/>
              <w:pageBreakBefore w:val="0"/>
              <w:widowControl/>
              <w:kinsoku/>
              <w:wordWrap/>
              <w:overflowPunct/>
              <w:topLinePunct w:val="0"/>
              <w:autoSpaceDE/>
              <w:autoSpaceDN/>
              <w:bidi w:val="0"/>
              <w:adjustRightInd/>
              <w:snapToGrid/>
              <w:spacing w:line="360" w:lineRule="exact"/>
              <w:textAlignment w:val="auto"/>
              <w:rPr>
                <w:rFonts w:eastAsiaTheme="minorEastAsia"/>
                <w:color w:val="000000" w:themeColor="text1"/>
                <w:kern w:val="0"/>
                <w:szCs w:val="21"/>
                <w:highlight w:val="none"/>
                <w14:textFill>
                  <w14:solidFill>
                    <w14:schemeClr w14:val="tx1"/>
                  </w14:solidFill>
                </w14:textFill>
              </w:rPr>
            </w:pPr>
            <w:r>
              <w:rPr>
                <w:rFonts w:eastAsia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2DB63702">
            <w:pPr>
              <w:keepNext w:val="0"/>
              <w:keepLines w:val="0"/>
              <w:pageBreakBefore w:val="0"/>
              <w:widowControl/>
              <w:kinsoku/>
              <w:wordWrap/>
              <w:overflowPunct/>
              <w:topLinePunct w:val="0"/>
              <w:autoSpaceDE/>
              <w:autoSpaceDN/>
              <w:bidi w:val="0"/>
              <w:adjustRightInd/>
              <w:snapToGrid/>
              <w:spacing w:line="360" w:lineRule="exact"/>
              <w:textAlignment w:val="auto"/>
              <w:rPr>
                <w:rFonts w:eastAsiaTheme="minorEastAsia"/>
                <w:color w:val="000000" w:themeColor="text1"/>
                <w:kern w:val="0"/>
                <w:szCs w:val="21"/>
                <w:highlight w:val="none"/>
                <w14:textFill>
                  <w14:solidFill>
                    <w14:schemeClr w14:val="tx1"/>
                  </w14:solidFill>
                </w14:textFill>
              </w:rPr>
            </w:pPr>
            <w:r>
              <w:rPr>
                <w:rFonts w:eastAsiaTheme="minorEastAsia"/>
                <w:color w:val="000000" w:themeColor="text1"/>
                <w:kern w:val="0"/>
                <w:szCs w:val="21"/>
                <w:highlight w:val="none"/>
                <w14:textFill>
                  <w14:solidFill>
                    <w14:schemeClr w14:val="tx1"/>
                  </w14:solidFill>
                </w14:textFill>
              </w:rPr>
              <w:t>3</w:t>
            </w:r>
          </w:p>
        </w:tc>
      </w:tr>
      <w:tr w14:paraId="2BF6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066" w:type="dxa"/>
            <w:shd w:val="clear" w:color="000000" w:fill="FFFFFF"/>
            <w:vAlign w:val="center"/>
          </w:tcPr>
          <w:p w14:paraId="205A689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756AA31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地质勘查院副院长</w:t>
            </w:r>
          </w:p>
        </w:tc>
        <w:tc>
          <w:tcPr>
            <w:tcW w:w="1080" w:type="dxa"/>
            <w:shd w:val="clear" w:color="000000" w:fill="FFFFFF"/>
            <w:vAlign w:val="center"/>
          </w:tcPr>
          <w:p w14:paraId="6097DB0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108860D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正高级工程师</w:t>
            </w:r>
          </w:p>
        </w:tc>
      </w:tr>
      <w:tr w14:paraId="7F48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066" w:type="dxa"/>
            <w:shd w:val="clear" w:color="000000" w:fill="FFFFFF"/>
            <w:vAlign w:val="center"/>
          </w:tcPr>
          <w:p w14:paraId="09D78005">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240EBE9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c>
          <w:tcPr>
            <w:tcW w:w="1080" w:type="dxa"/>
            <w:shd w:val="clear" w:color="000000" w:fill="FFFFFF"/>
            <w:vAlign w:val="center"/>
          </w:tcPr>
          <w:p w14:paraId="6CED352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401F15CD">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582D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6" w:type="dxa"/>
            <w:shd w:val="clear" w:color="000000" w:fill="FFFFFF"/>
            <w:vAlign w:val="center"/>
          </w:tcPr>
          <w:p w14:paraId="637F858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tcPr>
          <w:p w14:paraId="4602331A">
            <w:pPr>
              <w:pStyle w:val="2"/>
              <w:keepNext w:val="0"/>
              <w:keepLines w:val="0"/>
              <w:pageBreakBefore w:val="0"/>
              <w:kinsoku/>
              <w:wordWrap/>
              <w:overflowPunct/>
              <w:topLinePunct w:val="0"/>
              <w:autoSpaceDE/>
              <w:autoSpaceDN/>
              <w:bidi w:val="0"/>
              <w:adjustRightInd/>
              <w:snapToGrid/>
              <w:spacing w:line="360" w:lineRule="exact"/>
              <w:ind w:firstLine="437" w:firstLineChars="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 w:name="OLE_LINK14"/>
            <w:r>
              <w:rPr>
                <w:rFonts w:ascii="Times New Roman"/>
                <w:sz w:val="21"/>
                <w:szCs w:val="21"/>
                <w:highlight w:val="none"/>
              </w:rPr>
              <w:t>1．</w:t>
            </w:r>
            <w:r>
              <w:rPr>
                <w:rFonts w:hint="eastAsia" w:ascii="Times New Roman"/>
                <w:sz w:val="21"/>
                <w:szCs w:val="21"/>
                <w:highlight w:val="none"/>
              </w:rPr>
              <w:t>项目共涉及地质找矿与科研子项目64个，主持《</w:t>
            </w:r>
            <w:r>
              <w:rPr>
                <w:rFonts w:ascii="Times New Roman"/>
                <w:sz w:val="21"/>
                <w:szCs w:val="21"/>
                <w:highlight w:val="none"/>
              </w:rPr>
              <w:t>凤太矿集区找矿预测项目</w:t>
            </w:r>
            <w:r>
              <w:rPr>
                <w:rFonts w:hint="eastAsia" w:ascii="Times New Roman"/>
                <w:sz w:val="21"/>
                <w:szCs w:val="21"/>
                <w:highlight w:val="none"/>
              </w:rPr>
              <w:t>》等数个子项目，参与</w:t>
            </w:r>
            <w:r>
              <w:rPr>
                <w:rFonts w:ascii="Times New Roman"/>
                <w:sz w:val="21"/>
                <w:szCs w:val="21"/>
                <w:highlight w:val="none"/>
              </w:rPr>
              <w:t>35</w:t>
            </w:r>
            <w:r>
              <w:rPr>
                <w:rFonts w:hint="eastAsia" w:ascii="Times New Roman"/>
                <w:sz w:val="21"/>
                <w:szCs w:val="21"/>
                <w:highlight w:val="none"/>
              </w:rPr>
              <w:t>个</w:t>
            </w:r>
            <w:r>
              <w:rPr>
                <w:rFonts w:ascii="Times New Roman"/>
                <w:sz w:val="21"/>
                <w:szCs w:val="21"/>
                <w:highlight w:val="none"/>
              </w:rPr>
              <w:t>子项目的立项</w:t>
            </w:r>
            <w:r>
              <w:rPr>
                <w:rFonts w:hint="eastAsia" w:ascii="Times New Roman"/>
                <w:sz w:val="21"/>
                <w:szCs w:val="21"/>
                <w:highlight w:val="none"/>
              </w:rPr>
              <w:t>至</w:t>
            </w:r>
            <w:r>
              <w:rPr>
                <w:rFonts w:ascii="Times New Roman"/>
                <w:sz w:val="21"/>
                <w:szCs w:val="21"/>
                <w:highlight w:val="none"/>
              </w:rPr>
              <w:t>报告</w:t>
            </w:r>
            <w:r>
              <w:rPr>
                <w:rFonts w:hint="eastAsia" w:ascii="Times New Roman"/>
                <w:sz w:val="21"/>
                <w:szCs w:val="21"/>
                <w:highlight w:val="none"/>
                <w:lang w:val="en-US" w:eastAsia="zh-CN"/>
              </w:rPr>
              <w:t>编写归档</w:t>
            </w:r>
            <w:r>
              <w:rPr>
                <w:rFonts w:ascii="Times New Roman"/>
                <w:sz w:val="21"/>
                <w:szCs w:val="21"/>
                <w:highlight w:val="none"/>
              </w:rPr>
              <w:t>全过程技术工作</w:t>
            </w:r>
            <w:r>
              <w:rPr>
                <w:rFonts w:hint="eastAsia" w:ascii="Times New Roman"/>
                <w:sz w:val="21"/>
                <w:szCs w:val="21"/>
                <w:highlight w:val="none"/>
              </w:rPr>
              <w:t>。</w:t>
            </w:r>
            <w:bookmarkEnd w:id="8"/>
            <w:r>
              <w:rPr>
                <w:rFonts w:ascii="Times New Roman"/>
                <w:sz w:val="21"/>
                <w:szCs w:val="21"/>
                <w:highlight w:val="none"/>
              </w:rPr>
              <w:t>2．</w:t>
            </w:r>
            <w:r>
              <w:rPr>
                <w:rFonts w:hint="eastAsia" w:ascii="Times New Roman"/>
                <w:sz w:val="21"/>
                <w:szCs w:val="21"/>
                <w:highlight w:val="none"/>
              </w:rPr>
              <w:t>系统总结凤太矿集区铅锌金成矿规律，创新提出铅锌矿床“层控岩浆热液型”成因类型，建立了凤太矿集区铅锌成矿地质体“三位一体”找预测模型</w:t>
            </w:r>
            <w:r>
              <w:rPr>
                <w:rFonts w:ascii="Times New Roman"/>
                <w:sz w:val="21"/>
                <w:szCs w:val="21"/>
                <w:highlight w:val="none"/>
              </w:rPr>
              <w:t>，</w:t>
            </w:r>
            <w:r>
              <w:rPr>
                <w:rFonts w:hint="eastAsia" w:ascii="Times New Roman"/>
                <w:sz w:val="21"/>
                <w:szCs w:val="21"/>
                <w:highlight w:val="none"/>
              </w:rPr>
              <w:t>开展找矿预测并圈定了验证靶区，指导铅锌矿床深部找矿预测工作开展，取得凤太矿集区铅锌找矿重大突破。</w:t>
            </w:r>
            <w:bookmarkStart w:id="9" w:name="OLE_LINK9"/>
            <w:r>
              <w:rPr>
                <w:rFonts w:ascii="Times New Roman"/>
                <w:sz w:val="21"/>
                <w:szCs w:val="21"/>
                <w:highlight w:val="none"/>
              </w:rPr>
              <w:t>3．</w:t>
            </w:r>
            <w:r>
              <w:rPr>
                <w:rFonts w:hint="eastAsia" w:ascii="Times New Roman"/>
                <w:sz w:val="21"/>
                <w:szCs w:val="21"/>
                <w:highlight w:val="none"/>
              </w:rPr>
              <w:t>主要知识产权和标准规范等目录中</w:t>
            </w:r>
            <w:r>
              <w:rPr>
                <w:rFonts w:ascii="Times New Roman"/>
                <w:sz w:val="21"/>
                <w:szCs w:val="21"/>
                <w:highlight w:val="none"/>
              </w:rPr>
              <w:t>3~5</w:t>
            </w:r>
            <w:r>
              <w:rPr>
                <w:rFonts w:hint="eastAsia" w:ascii="Times New Roman"/>
                <w:sz w:val="21"/>
                <w:szCs w:val="21"/>
                <w:highlight w:val="none"/>
              </w:rPr>
              <w:t>、</w:t>
            </w:r>
            <w:r>
              <w:rPr>
                <w:rFonts w:ascii="Times New Roman"/>
                <w:sz w:val="21"/>
                <w:szCs w:val="21"/>
                <w:highlight w:val="none"/>
              </w:rPr>
              <w:t>9</w:t>
            </w:r>
            <w:r>
              <w:rPr>
                <w:rFonts w:hint="eastAsia" w:ascii="Times New Roman"/>
                <w:sz w:val="21"/>
                <w:szCs w:val="21"/>
                <w:highlight w:val="none"/>
              </w:rPr>
              <w:t>项的主</w:t>
            </w:r>
            <w:r>
              <w:rPr>
                <w:rFonts w:hint="eastAsia" w:ascii="Times New Roman"/>
                <w:sz w:val="21"/>
                <w:szCs w:val="21"/>
                <w:highlight w:val="none"/>
                <w:lang w:val="en-US" w:eastAsia="zh-CN"/>
              </w:rPr>
              <w:t>要贡献人。4．团队及成果报告编制核心成员。</w:t>
            </w:r>
            <w:bookmarkEnd w:id="9"/>
          </w:p>
        </w:tc>
      </w:tr>
      <w:tr w14:paraId="2D391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66" w:type="dxa"/>
            <w:shd w:val="clear" w:color="000000" w:fill="FFFFFF"/>
            <w:vAlign w:val="center"/>
          </w:tcPr>
          <w:p w14:paraId="7484056A">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3FB958C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吴文堂</w:t>
            </w:r>
          </w:p>
        </w:tc>
        <w:tc>
          <w:tcPr>
            <w:tcW w:w="1080" w:type="dxa"/>
            <w:shd w:val="clear" w:color="000000" w:fill="FFFFFF"/>
            <w:vAlign w:val="center"/>
          </w:tcPr>
          <w:p w14:paraId="5A31BE5E">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06C42A6E">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4</w:t>
            </w:r>
          </w:p>
        </w:tc>
      </w:tr>
      <w:tr w14:paraId="5A67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066" w:type="dxa"/>
            <w:shd w:val="clear" w:color="000000" w:fill="FFFFFF"/>
            <w:vAlign w:val="center"/>
          </w:tcPr>
          <w:p w14:paraId="19DFB1E4">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462A74D1">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二级单位总工程师</w:t>
            </w:r>
          </w:p>
        </w:tc>
        <w:tc>
          <w:tcPr>
            <w:tcW w:w="1080" w:type="dxa"/>
            <w:shd w:val="clear" w:color="000000" w:fill="FFFFFF"/>
            <w:vAlign w:val="center"/>
          </w:tcPr>
          <w:p w14:paraId="71303824">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213B0D1E">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szCs w:val="21"/>
                <w:highlight w:val="none"/>
              </w:rPr>
              <w:t>正高级工程师</w:t>
            </w:r>
          </w:p>
        </w:tc>
      </w:tr>
      <w:tr w14:paraId="1154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6" w:type="dxa"/>
            <w:shd w:val="clear" w:color="000000" w:fill="FFFFFF"/>
            <w:vAlign w:val="center"/>
          </w:tcPr>
          <w:p w14:paraId="16C0E9E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58190EC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陕西西北有色矿产资源集团股份</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有限公司</w:t>
            </w:r>
          </w:p>
        </w:tc>
        <w:tc>
          <w:tcPr>
            <w:tcW w:w="1080" w:type="dxa"/>
            <w:shd w:val="clear" w:color="000000" w:fill="FFFFFF"/>
            <w:vAlign w:val="center"/>
          </w:tcPr>
          <w:p w14:paraId="2F7F096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681F891B">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陕西西北有色铅锌集团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有限公司</w:t>
            </w:r>
          </w:p>
        </w:tc>
      </w:tr>
      <w:tr w14:paraId="769A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6" w:type="dxa"/>
            <w:shd w:val="clear" w:color="000000" w:fill="FFFFFF"/>
            <w:vAlign w:val="center"/>
          </w:tcPr>
          <w:p w14:paraId="372B370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54CCD47E">
            <w:pPr>
              <w:pStyle w:val="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0" w:name="OLE_LINK10"/>
            <w:r>
              <w:rPr>
                <w:rFonts w:ascii="Times New Roman"/>
                <w:sz w:val="21"/>
                <w:szCs w:val="21"/>
                <w:highlight w:val="none"/>
              </w:rPr>
              <w:t>1．</w:t>
            </w:r>
            <w:bookmarkEnd w:id="10"/>
            <w:r>
              <w:rPr>
                <w:rFonts w:hint="eastAsia" w:ascii="Times New Roman"/>
                <w:sz w:val="21"/>
                <w:szCs w:val="21"/>
                <w:highlight w:val="none"/>
              </w:rPr>
              <w:t>总结风太矿田铅锌矿分布和成矿规律，基本建立了地层—岩相—构造“三位一体”矿床成矿模式；在重新圈定矿体和找矿靶位基础上，采用深部盲中段+坑内钻相结合的探矿手段组合，对铅硐山—东塘子铅锌矿床深边部找矿系统验证，取得重大突破，共获得333类以上铅锌资源量36.6万吨。坚持绿色勘查和绿色智能采选工艺，实现选矿自动化、废石胶结充填综合利用。</w:t>
            </w:r>
            <w:r>
              <w:rPr>
                <w:rFonts w:hint="eastAsia" w:ascii="Times New Roman"/>
                <w:sz w:val="21"/>
                <w:szCs w:val="21"/>
                <w:highlight w:val="none"/>
                <w:lang w:val="en-US" w:eastAsia="zh-CN"/>
              </w:rPr>
              <w:t>2</w:t>
            </w:r>
            <w:r>
              <w:rPr>
                <w:rFonts w:ascii="Times New Roman"/>
                <w:sz w:val="21"/>
                <w:szCs w:val="21"/>
                <w:highlight w:val="none"/>
              </w:rPr>
              <w:t>．</w:t>
            </w:r>
            <w:r>
              <w:rPr>
                <w:rFonts w:hint="eastAsia" w:ascii="Times New Roman"/>
                <w:sz w:val="21"/>
                <w:szCs w:val="21"/>
                <w:highlight w:val="none"/>
              </w:rPr>
              <w:t>主要知识产权和标准规范等目录中第</w:t>
            </w:r>
            <w:r>
              <w:rPr>
                <w:rFonts w:ascii="Times New Roman"/>
                <w:sz w:val="21"/>
                <w:szCs w:val="21"/>
                <w:highlight w:val="none"/>
              </w:rPr>
              <w:t>9</w:t>
            </w:r>
            <w:r>
              <w:rPr>
                <w:rFonts w:hint="eastAsia" w:ascii="Times New Roman"/>
                <w:sz w:val="21"/>
                <w:szCs w:val="21"/>
                <w:highlight w:val="none"/>
              </w:rPr>
              <w:t>项的主要贡献人。</w:t>
            </w:r>
            <w:r>
              <w:rPr>
                <w:rFonts w:hint="eastAsia" w:ascii="Times New Roman"/>
                <w:sz w:val="21"/>
                <w:szCs w:val="21"/>
                <w:highlight w:val="none"/>
                <w:lang w:val="en-US" w:eastAsia="zh-CN"/>
              </w:rPr>
              <w:t>3</w:t>
            </w:r>
            <w:r>
              <w:rPr>
                <w:rFonts w:ascii="Times New Roman"/>
                <w:sz w:val="21"/>
                <w:szCs w:val="21"/>
                <w:highlight w:val="none"/>
              </w:rPr>
              <w:t>．团队及成果报告编制核心成员。</w:t>
            </w:r>
          </w:p>
        </w:tc>
      </w:tr>
      <w:tr w14:paraId="2649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066" w:type="dxa"/>
            <w:shd w:val="clear" w:color="000000" w:fill="FFFFFF"/>
            <w:vAlign w:val="center"/>
          </w:tcPr>
          <w:p w14:paraId="0A1E9AA1">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4A40D6A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张佳峰</w:t>
            </w:r>
          </w:p>
        </w:tc>
        <w:tc>
          <w:tcPr>
            <w:tcW w:w="1080" w:type="dxa"/>
            <w:shd w:val="clear" w:color="000000" w:fill="FFFFFF"/>
            <w:vAlign w:val="center"/>
          </w:tcPr>
          <w:p w14:paraId="2A400685">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7172E251">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eastAsiaTheme="minorEastAsia"/>
                <w:color w:val="000000" w:themeColor="text1"/>
                <w:kern w:val="0"/>
                <w:szCs w:val="21"/>
                <w:highlight w:val="none"/>
                <w14:textFill>
                  <w14:solidFill>
                    <w14:schemeClr w14:val="tx1"/>
                  </w14:solidFill>
                </w14:textFill>
              </w:rPr>
              <w:t>5</w:t>
            </w:r>
          </w:p>
        </w:tc>
      </w:tr>
      <w:tr w14:paraId="6751E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1066" w:type="dxa"/>
            <w:shd w:val="clear" w:color="000000" w:fill="FFFFFF"/>
            <w:vAlign w:val="center"/>
          </w:tcPr>
          <w:p w14:paraId="67CE793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70AA6F8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地质勘查院副院长</w:t>
            </w:r>
          </w:p>
        </w:tc>
        <w:tc>
          <w:tcPr>
            <w:tcW w:w="1080" w:type="dxa"/>
            <w:shd w:val="clear" w:color="000000" w:fill="FFFFFF"/>
            <w:vAlign w:val="center"/>
          </w:tcPr>
          <w:p w14:paraId="6FE4C7A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51576AF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szCs w:val="21"/>
                <w:highlight w:val="none"/>
              </w:rPr>
              <w:t>高级工程师</w:t>
            </w:r>
          </w:p>
        </w:tc>
      </w:tr>
      <w:tr w14:paraId="7F65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1066" w:type="dxa"/>
            <w:shd w:val="clear" w:color="000000" w:fill="FFFFFF"/>
            <w:vAlign w:val="center"/>
          </w:tcPr>
          <w:p w14:paraId="4BFC660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5158072E">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c>
          <w:tcPr>
            <w:tcW w:w="1080" w:type="dxa"/>
            <w:shd w:val="clear" w:color="000000" w:fill="FFFFFF"/>
            <w:vAlign w:val="center"/>
          </w:tcPr>
          <w:p w14:paraId="187D1C6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340CE47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485F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6" w:hRule="atLeast"/>
        </w:trPr>
        <w:tc>
          <w:tcPr>
            <w:tcW w:w="1066" w:type="dxa"/>
            <w:shd w:val="clear" w:color="000000" w:fill="FFFFFF"/>
            <w:vAlign w:val="center"/>
          </w:tcPr>
          <w:p w14:paraId="4619D0F8">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71217CF8">
            <w:pPr>
              <w:pStyle w:val="2"/>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imes New Roman"/>
                <w:sz w:val="21"/>
                <w:szCs w:val="21"/>
                <w:highlight w:val="none"/>
              </w:rPr>
              <w:t>1</w:t>
            </w:r>
            <w:r>
              <w:rPr>
                <w:rFonts w:hint="eastAsia" w:ascii="微软雅黑" w:hAnsi="微软雅黑" w:eastAsia="微软雅黑"/>
                <w:bCs/>
                <w:sz w:val="21"/>
                <w:szCs w:val="21"/>
                <w:highlight w:val="none"/>
              </w:rPr>
              <w:t>．</w:t>
            </w:r>
            <w:r>
              <w:rPr>
                <w:rFonts w:hint="eastAsia" w:ascii="Times New Roman"/>
                <w:sz w:val="21"/>
                <w:szCs w:val="21"/>
                <w:highlight w:val="none"/>
              </w:rPr>
              <w:t>项目共涉及地质找矿与科研子项目64个，共主持完成了5个地质勘查项目，对区内铅锌金成矿规律的总结作出了重要贡献；2</w:t>
            </w:r>
            <w:r>
              <w:rPr>
                <w:rFonts w:hint="eastAsia" w:ascii="微软雅黑" w:hAnsi="微软雅黑" w:eastAsia="微软雅黑"/>
                <w:bCs/>
                <w:sz w:val="21"/>
                <w:szCs w:val="21"/>
                <w:highlight w:val="none"/>
              </w:rPr>
              <w:t>．</w:t>
            </w:r>
            <w:r>
              <w:rPr>
                <w:rFonts w:hint="eastAsia" w:ascii="Times New Roman"/>
                <w:sz w:val="21"/>
                <w:szCs w:val="21"/>
                <w:highlight w:val="none"/>
              </w:rPr>
              <w:t>开展找矿预测并圈定了验证靶区，指导铅锌矿床深部找矿预测工作开展；系统总结了铅硐山-东塘子典型铅锌矿床地质特征以及成矿规律，主持完成的《陕西省凤县铅硐山-东塘子铅锌矿床深部与外围找矿预测研究及验证》项目新增铅锌资源量37.96万吨，是实现铅锌找矿重大突破的主要贡献人之一；</w:t>
            </w:r>
            <w:r>
              <w:rPr>
                <w:rFonts w:ascii="Times New Roman"/>
                <w:sz w:val="21"/>
                <w:szCs w:val="21"/>
                <w:highlight w:val="none"/>
              </w:rPr>
              <w:t>3．</w:t>
            </w:r>
            <w:r>
              <w:rPr>
                <w:rFonts w:hint="eastAsia" w:ascii="Times New Roman"/>
                <w:sz w:val="21"/>
                <w:szCs w:val="21"/>
                <w:highlight w:val="none"/>
              </w:rPr>
              <w:t>主要知识产权和标准规范等目录中第</w:t>
            </w:r>
            <w:r>
              <w:rPr>
                <w:rFonts w:ascii="Times New Roman"/>
                <w:sz w:val="21"/>
                <w:szCs w:val="21"/>
                <w:highlight w:val="none"/>
              </w:rPr>
              <w:t>9</w:t>
            </w:r>
            <w:r>
              <w:rPr>
                <w:rFonts w:hint="eastAsia" w:ascii="Times New Roman"/>
                <w:sz w:val="21"/>
                <w:szCs w:val="21"/>
                <w:highlight w:val="none"/>
              </w:rPr>
              <w:t>项的主要贡献人。</w:t>
            </w:r>
            <w:r>
              <w:rPr>
                <w:rFonts w:ascii="Times New Roman"/>
                <w:sz w:val="21"/>
                <w:szCs w:val="21"/>
                <w:highlight w:val="none"/>
              </w:rPr>
              <w:t>4．团队及成果报告编制核心成员。</w:t>
            </w:r>
          </w:p>
        </w:tc>
      </w:tr>
      <w:tr w14:paraId="2E07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066" w:type="dxa"/>
            <w:shd w:val="clear" w:color="000000" w:fill="FFFFFF"/>
            <w:vAlign w:val="center"/>
          </w:tcPr>
          <w:p w14:paraId="22C753B8">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23FE2CC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庞振甲</w:t>
            </w:r>
          </w:p>
        </w:tc>
        <w:tc>
          <w:tcPr>
            <w:tcW w:w="1080" w:type="dxa"/>
            <w:shd w:val="clear" w:color="000000" w:fill="FFFFFF"/>
            <w:vAlign w:val="center"/>
          </w:tcPr>
          <w:p w14:paraId="48390A7E">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67901F8B">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6</w:t>
            </w:r>
          </w:p>
        </w:tc>
      </w:tr>
      <w:tr w14:paraId="5E55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66" w:type="dxa"/>
            <w:shd w:val="clear" w:color="000000" w:fill="FFFFFF"/>
            <w:vAlign w:val="center"/>
          </w:tcPr>
          <w:p w14:paraId="78E86D96">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4975241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无</w:t>
            </w:r>
          </w:p>
        </w:tc>
        <w:tc>
          <w:tcPr>
            <w:tcW w:w="1080" w:type="dxa"/>
            <w:shd w:val="clear" w:color="000000" w:fill="FFFFFF"/>
            <w:vAlign w:val="center"/>
          </w:tcPr>
          <w:p w14:paraId="7115DDB5">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60B9C64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szCs w:val="21"/>
                <w:highlight w:val="none"/>
                <w:lang w:val="en-US" w:eastAsia="zh-CN"/>
              </w:rPr>
              <w:t>高级</w:t>
            </w:r>
            <w:r>
              <w:rPr>
                <w:szCs w:val="21"/>
                <w:highlight w:val="none"/>
              </w:rPr>
              <w:t>工程师</w:t>
            </w:r>
          </w:p>
        </w:tc>
      </w:tr>
      <w:tr w14:paraId="27FD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1066" w:type="dxa"/>
            <w:shd w:val="clear" w:color="000000" w:fill="FFFFFF"/>
            <w:vAlign w:val="center"/>
          </w:tcPr>
          <w:p w14:paraId="452B8DBD">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2FB73C64">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西北有色地质矿业集团有限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c>
          <w:tcPr>
            <w:tcW w:w="1080" w:type="dxa"/>
            <w:shd w:val="clear" w:color="000000" w:fill="FFFFFF"/>
            <w:vAlign w:val="center"/>
          </w:tcPr>
          <w:p w14:paraId="2DA488CB">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764C837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西北有色地质矿业集团有限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607A3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6" w:type="dxa"/>
            <w:shd w:val="clear" w:color="000000" w:fill="FFFFFF"/>
            <w:vAlign w:val="center"/>
          </w:tcPr>
          <w:p w14:paraId="12CBCFD6">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4FA92406">
            <w:pPr>
              <w:pStyle w:val="2"/>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1" w:name="OLE_LINK16"/>
            <w:r>
              <w:rPr>
                <w:rFonts w:ascii="Times New Roman"/>
                <w:sz w:val="21"/>
                <w:szCs w:val="21"/>
                <w:highlight w:val="none"/>
              </w:rPr>
              <w:t>1．</w:t>
            </w:r>
            <w:r>
              <w:rPr>
                <w:rFonts w:hint="eastAsia" w:ascii="Times New Roman"/>
                <w:sz w:val="21"/>
                <w:szCs w:val="21"/>
                <w:highlight w:val="none"/>
              </w:rPr>
              <w:t>项目共涉及地质找矿与科研子项目64个，</w:t>
            </w:r>
            <w:bookmarkStart w:id="12" w:name="OLE_LINK15"/>
            <w:r>
              <w:rPr>
                <w:rFonts w:hint="eastAsia" w:ascii="Times New Roman"/>
                <w:sz w:val="21"/>
                <w:szCs w:val="21"/>
                <w:highlight w:val="none"/>
                <w:lang w:val="en-US" w:eastAsia="zh-CN"/>
              </w:rPr>
              <w:t>承担了</w:t>
            </w:r>
            <w:r>
              <w:rPr>
                <w:rFonts w:ascii="Times New Roman" w:eastAsiaTheme="majorEastAsia"/>
                <w:sz w:val="21"/>
                <w:highlight w:val="none"/>
              </w:rPr>
              <w:t>2014～2022</w:t>
            </w:r>
            <w:r>
              <w:rPr>
                <w:rFonts w:hint="eastAsia" w:ascii="Times New Roman" w:eastAsiaTheme="majorEastAsia"/>
                <w:sz w:val="21"/>
                <w:highlight w:val="none"/>
              </w:rPr>
              <w:t>年间实施的</w:t>
            </w:r>
            <w:r>
              <w:rPr>
                <w:rFonts w:hint="eastAsia" w:ascii="Times New Roman" w:eastAsiaTheme="majorEastAsia"/>
                <w:sz w:val="21"/>
                <w:highlight w:val="none"/>
                <w:lang w:val="en-US" w:eastAsia="zh-CN"/>
              </w:rPr>
              <w:t>有关地质找矿与科研子项目的</w:t>
            </w:r>
            <w:r>
              <w:rPr>
                <w:rFonts w:ascii="Times New Roman" w:eastAsiaTheme="majorEastAsia"/>
                <w:sz w:val="21"/>
                <w:highlight w:val="none"/>
              </w:rPr>
              <w:t>立项</w:t>
            </w:r>
            <w:r>
              <w:rPr>
                <w:rFonts w:hint="eastAsia" w:ascii="Times New Roman" w:eastAsiaTheme="majorEastAsia"/>
                <w:sz w:val="21"/>
                <w:highlight w:val="none"/>
                <w:lang w:val="en-US" w:eastAsia="zh-CN"/>
              </w:rPr>
              <w:t>至</w:t>
            </w:r>
            <w:r>
              <w:rPr>
                <w:rFonts w:ascii="Times New Roman" w:eastAsiaTheme="majorEastAsia"/>
                <w:sz w:val="21"/>
                <w:highlight w:val="none"/>
              </w:rPr>
              <w:t>报告</w:t>
            </w:r>
            <w:r>
              <w:rPr>
                <w:rFonts w:hint="eastAsia" w:ascii="Times New Roman" w:eastAsiaTheme="majorEastAsia"/>
                <w:sz w:val="21"/>
                <w:highlight w:val="none"/>
                <w:lang w:val="en-US" w:eastAsia="zh-CN"/>
              </w:rPr>
              <w:t>编制归档等技术工作。</w:t>
            </w:r>
            <w:bookmarkEnd w:id="11"/>
            <w:bookmarkEnd w:id="12"/>
            <w:r>
              <w:rPr>
                <w:rFonts w:ascii="Times New Roman" w:eastAsiaTheme="majorEastAsia"/>
                <w:sz w:val="21"/>
                <w:highlight w:val="none"/>
              </w:rPr>
              <w:t>2</w:t>
            </w:r>
            <w:r>
              <w:rPr>
                <w:rFonts w:hint="eastAsia" w:ascii="微软雅黑" w:hAnsi="微软雅黑" w:eastAsia="微软雅黑"/>
                <w:sz w:val="21"/>
                <w:highlight w:val="none"/>
              </w:rPr>
              <w:t>．</w:t>
            </w:r>
            <w:r>
              <w:rPr>
                <w:rFonts w:ascii="Times New Roman" w:eastAsiaTheme="majorEastAsia"/>
                <w:sz w:val="21"/>
                <w:highlight w:val="none"/>
              </w:rPr>
              <w:t>详细总结了铅硐山-东塘子大型铅锌矿床成矿规律</w:t>
            </w:r>
            <w:r>
              <w:rPr>
                <w:rFonts w:hint="eastAsia" w:ascii="Times New Roman" w:eastAsiaTheme="majorEastAsia"/>
                <w:sz w:val="21"/>
                <w:highlight w:val="none"/>
              </w:rPr>
              <w:t>，提出了成矿系统划分、矿床类型确定的框架，建立了</w:t>
            </w:r>
            <w:r>
              <w:rPr>
                <w:rFonts w:ascii="Times New Roman" w:eastAsiaTheme="majorEastAsia"/>
                <w:sz w:val="21"/>
                <w:highlight w:val="none"/>
              </w:rPr>
              <w:t>成矿模式</w:t>
            </w:r>
            <w:r>
              <w:rPr>
                <w:rFonts w:hint="eastAsia" w:ascii="Times New Roman" w:eastAsiaTheme="majorEastAsia"/>
                <w:sz w:val="21"/>
                <w:highlight w:val="none"/>
              </w:rPr>
              <w:t>和</w:t>
            </w:r>
            <w:r>
              <w:rPr>
                <w:rFonts w:ascii="Times New Roman" w:eastAsiaTheme="majorEastAsia"/>
                <w:sz w:val="21"/>
                <w:highlight w:val="none"/>
              </w:rPr>
              <w:t>找矿模型</w:t>
            </w:r>
            <w:r>
              <w:rPr>
                <w:rFonts w:hint="eastAsia" w:ascii="Times New Roman" w:eastAsiaTheme="majorEastAsia"/>
                <w:sz w:val="21"/>
                <w:highlight w:val="none"/>
              </w:rPr>
              <w:t>；</w:t>
            </w:r>
            <w:r>
              <w:rPr>
                <w:rFonts w:ascii="Times New Roman" w:eastAsiaTheme="majorEastAsia"/>
                <w:sz w:val="21"/>
                <w:highlight w:val="none"/>
              </w:rPr>
              <w:t>开展找矿预测</w:t>
            </w:r>
            <w:r>
              <w:rPr>
                <w:rFonts w:hint="eastAsia" w:ascii="Times New Roman" w:eastAsiaTheme="majorEastAsia"/>
                <w:sz w:val="21"/>
                <w:highlight w:val="none"/>
              </w:rPr>
              <w:t>、参与</w:t>
            </w:r>
            <w:r>
              <w:rPr>
                <w:rFonts w:ascii="Times New Roman" w:eastAsiaTheme="majorEastAsia"/>
                <w:sz w:val="21"/>
                <w:highlight w:val="none"/>
              </w:rPr>
              <w:t>钻探验证</w:t>
            </w:r>
            <w:r>
              <w:rPr>
                <w:rFonts w:hint="eastAsia" w:ascii="Times New Roman" w:eastAsiaTheme="majorEastAsia"/>
                <w:sz w:val="21"/>
                <w:highlight w:val="none"/>
              </w:rPr>
              <w:t>方案设计</w:t>
            </w:r>
            <w:r>
              <w:rPr>
                <w:rFonts w:ascii="Times New Roman" w:eastAsiaTheme="majorEastAsia"/>
                <w:sz w:val="21"/>
                <w:highlight w:val="none"/>
              </w:rPr>
              <w:t>，取得了重大找矿突破</w:t>
            </w:r>
            <w:r>
              <w:rPr>
                <w:rFonts w:hint="eastAsia" w:ascii="Times New Roman" w:eastAsiaTheme="majorEastAsia"/>
                <w:sz w:val="21"/>
                <w:highlight w:val="none"/>
              </w:rPr>
              <w:t>。</w:t>
            </w:r>
            <w:r>
              <w:rPr>
                <w:rFonts w:ascii="Times New Roman"/>
                <w:sz w:val="21"/>
                <w:szCs w:val="21"/>
                <w:highlight w:val="none"/>
              </w:rPr>
              <w:t>3．</w:t>
            </w:r>
            <w:r>
              <w:rPr>
                <w:rFonts w:hint="eastAsia" w:ascii="Times New Roman"/>
                <w:sz w:val="21"/>
                <w:szCs w:val="21"/>
                <w:highlight w:val="none"/>
              </w:rPr>
              <w:t>主要知识产权和标准规范等目录中第</w:t>
            </w:r>
            <w:r>
              <w:rPr>
                <w:rFonts w:ascii="Times New Roman"/>
                <w:sz w:val="21"/>
                <w:szCs w:val="21"/>
                <w:highlight w:val="none"/>
              </w:rPr>
              <w:t>9</w:t>
            </w:r>
            <w:r>
              <w:rPr>
                <w:rFonts w:hint="eastAsia" w:ascii="Times New Roman"/>
                <w:sz w:val="21"/>
                <w:szCs w:val="21"/>
                <w:highlight w:val="none"/>
              </w:rPr>
              <w:t>项的主要贡献人。</w:t>
            </w:r>
            <w:r>
              <w:rPr>
                <w:rFonts w:ascii="Times New Roman"/>
                <w:sz w:val="21"/>
                <w:szCs w:val="21"/>
                <w:highlight w:val="none"/>
              </w:rPr>
              <w:t>4．团队及成果报告编制</w:t>
            </w:r>
            <w:r>
              <w:rPr>
                <w:rFonts w:hint="eastAsia" w:ascii="Times New Roman"/>
                <w:sz w:val="21"/>
                <w:szCs w:val="21"/>
                <w:highlight w:val="none"/>
              </w:rPr>
              <w:t>骨干</w:t>
            </w:r>
            <w:r>
              <w:rPr>
                <w:rFonts w:ascii="Times New Roman"/>
                <w:sz w:val="21"/>
                <w:szCs w:val="21"/>
                <w:highlight w:val="none"/>
              </w:rPr>
              <w:t>成员。</w:t>
            </w:r>
          </w:p>
        </w:tc>
      </w:tr>
      <w:tr w14:paraId="77968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066" w:type="dxa"/>
            <w:shd w:val="clear" w:color="000000" w:fill="FFFFFF"/>
            <w:vAlign w:val="center"/>
          </w:tcPr>
          <w:p w14:paraId="03B9A185">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79BE3F0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杨宏波</w:t>
            </w:r>
          </w:p>
        </w:tc>
        <w:tc>
          <w:tcPr>
            <w:tcW w:w="1080" w:type="dxa"/>
            <w:shd w:val="clear" w:color="000000" w:fill="FFFFFF"/>
            <w:vAlign w:val="center"/>
          </w:tcPr>
          <w:p w14:paraId="5D6A812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24FF67E6">
            <w:pPr>
              <w:keepNext w:val="0"/>
              <w:keepLines w:val="0"/>
              <w:pageBreakBefore w:val="0"/>
              <w:widowControl/>
              <w:kinsoku/>
              <w:wordWrap/>
              <w:overflowPunct/>
              <w:topLinePunct w:val="0"/>
              <w:autoSpaceDE/>
              <w:autoSpaceDN/>
              <w:bidi w:val="0"/>
              <w:adjustRightInd/>
              <w:snapToGrid/>
              <w:spacing w:line="360" w:lineRule="exact"/>
              <w:textAlignment w:val="auto"/>
              <w:rPr>
                <w:rFonts w:eastAsiaTheme="minorEastAsia"/>
                <w:color w:val="000000" w:themeColor="text1"/>
                <w:kern w:val="0"/>
                <w:szCs w:val="21"/>
                <w:highlight w:val="none"/>
                <w14:textFill>
                  <w14:solidFill>
                    <w14:schemeClr w14:val="tx1"/>
                  </w14:solidFill>
                </w14:textFill>
              </w:rPr>
            </w:pPr>
            <w:r>
              <w:rPr>
                <w:rFonts w:eastAsiaTheme="minorEastAsia"/>
                <w:color w:val="000000" w:themeColor="text1"/>
                <w:kern w:val="0"/>
                <w:szCs w:val="21"/>
                <w:highlight w:val="none"/>
                <w14:textFill>
                  <w14:solidFill>
                    <w14:schemeClr w14:val="tx1"/>
                  </w14:solidFill>
                </w14:textFill>
              </w:rPr>
              <w:t>7</w:t>
            </w:r>
          </w:p>
        </w:tc>
      </w:tr>
      <w:tr w14:paraId="362E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066" w:type="dxa"/>
            <w:shd w:val="clear" w:color="000000" w:fill="FFFFFF"/>
            <w:vAlign w:val="center"/>
          </w:tcPr>
          <w:p w14:paraId="6A7F872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7604EED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二级单位党委书记、董事长</w:t>
            </w:r>
          </w:p>
        </w:tc>
        <w:tc>
          <w:tcPr>
            <w:tcW w:w="1080" w:type="dxa"/>
            <w:shd w:val="clear" w:color="000000" w:fill="FFFFFF"/>
            <w:vAlign w:val="center"/>
          </w:tcPr>
          <w:p w14:paraId="053342DD">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55DBAB2F">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高级</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工程师</w:t>
            </w:r>
          </w:p>
        </w:tc>
      </w:tr>
      <w:tr w14:paraId="681DD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1066" w:type="dxa"/>
            <w:shd w:val="clear" w:color="000000" w:fill="FFFFFF"/>
            <w:vAlign w:val="center"/>
          </w:tcPr>
          <w:p w14:paraId="135B5493">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36217A72">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陕西西北有色矿产资源集团股份</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有限公司</w:t>
            </w:r>
          </w:p>
        </w:tc>
        <w:tc>
          <w:tcPr>
            <w:tcW w:w="1080" w:type="dxa"/>
            <w:shd w:val="clear" w:color="000000" w:fill="FFFFFF"/>
            <w:vAlign w:val="center"/>
          </w:tcPr>
          <w:p w14:paraId="10C6066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4D303CAA">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陕西西北有色铅锌集团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有限公司</w:t>
            </w:r>
          </w:p>
        </w:tc>
      </w:tr>
      <w:tr w14:paraId="5CEA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6" w:type="dxa"/>
            <w:shd w:val="clear" w:color="000000" w:fill="FFFFFF"/>
            <w:vAlign w:val="center"/>
          </w:tcPr>
          <w:p w14:paraId="537711C7">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0790B1F5">
            <w:pPr>
              <w:pStyle w:val="2"/>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3" w:name="OLE_LINK23"/>
            <w:r>
              <w:rPr>
                <w:rFonts w:ascii="Times New Roman" w:eastAsiaTheme="minorEastAsia"/>
                <w:bCs/>
                <w:sz w:val="21"/>
                <w:szCs w:val="21"/>
                <w:highlight w:val="none"/>
              </w:rPr>
              <w:t>1</w:t>
            </w:r>
            <w:r>
              <w:rPr>
                <w:rFonts w:hint="eastAsia" w:ascii="微软雅黑" w:hAnsi="微软雅黑" w:eastAsia="微软雅黑"/>
                <w:bCs/>
                <w:sz w:val="21"/>
                <w:szCs w:val="21"/>
                <w:highlight w:val="none"/>
              </w:rPr>
              <w:t>．</w:t>
            </w:r>
            <w:r>
              <w:rPr>
                <w:rFonts w:hint="eastAsia" w:ascii="Times New Roman"/>
                <w:sz w:val="21"/>
                <w:szCs w:val="21"/>
                <w:highlight w:val="none"/>
              </w:rPr>
              <w:t>项目共涉及地质找矿与科研子项目64个、矿山采选系统技术改造及绿色矿山建设子项目2</w:t>
            </w:r>
            <w:r>
              <w:rPr>
                <w:rFonts w:ascii="Times New Roman"/>
                <w:sz w:val="21"/>
                <w:szCs w:val="21"/>
                <w:highlight w:val="none"/>
              </w:rPr>
              <w:t>3</w:t>
            </w:r>
            <w:r>
              <w:rPr>
                <w:rFonts w:hint="eastAsia" w:ascii="Times New Roman"/>
                <w:sz w:val="21"/>
                <w:szCs w:val="21"/>
                <w:highlight w:val="none"/>
              </w:rPr>
              <w:t>个，对</w:t>
            </w:r>
            <w:r>
              <w:rPr>
                <w:rFonts w:ascii="Times New Roman" w:eastAsiaTheme="majorEastAsia"/>
                <w:sz w:val="21"/>
                <w:highlight w:val="none"/>
              </w:rPr>
              <w:t>2021～2022</w:t>
            </w:r>
            <w:r>
              <w:rPr>
                <w:rFonts w:hint="eastAsia" w:ascii="Times New Roman" w:eastAsiaTheme="majorEastAsia"/>
                <w:sz w:val="21"/>
                <w:highlight w:val="none"/>
              </w:rPr>
              <w:t>年间实施的子</w:t>
            </w:r>
            <w:r>
              <w:rPr>
                <w:rFonts w:ascii="Times New Roman" w:eastAsiaTheme="majorEastAsia"/>
                <w:sz w:val="21"/>
                <w:highlight w:val="none"/>
              </w:rPr>
              <w:t>项目进行</w:t>
            </w:r>
            <w:r>
              <w:rPr>
                <w:rFonts w:hint="eastAsia" w:ascii="Times New Roman" w:eastAsiaTheme="majorEastAsia"/>
                <w:sz w:val="21"/>
                <w:highlight w:val="none"/>
              </w:rPr>
              <w:t>全程管理</w:t>
            </w:r>
            <w:r>
              <w:rPr>
                <w:rFonts w:ascii="Times New Roman" w:eastAsiaTheme="majorEastAsia"/>
                <w:sz w:val="21"/>
                <w:highlight w:val="none"/>
              </w:rPr>
              <w:t>指导；</w:t>
            </w:r>
            <w:bookmarkEnd w:id="13"/>
            <w:r>
              <w:rPr>
                <w:rFonts w:ascii="Times New Roman"/>
                <w:sz w:val="21"/>
                <w:szCs w:val="21"/>
                <w:highlight w:val="none"/>
              </w:rPr>
              <w:t>2</w:t>
            </w:r>
            <w:r>
              <w:rPr>
                <w:rFonts w:hint="eastAsia" w:ascii="Times New Roman"/>
                <w:sz w:val="21"/>
                <w:szCs w:val="21"/>
                <w:highlight w:val="none"/>
              </w:rPr>
              <w:t>．参与成矿规律和找矿标志的总结，组织实施对找矿靶区的工程验证工作。筹划建成全尾砂胶结充填系统工程，解决尾矿库库容不足难题；践行“绿色发展”理念，落实绿色矿山建设规范，在采选、综合利用、探矿增储等环节创新技术方法，建成并维护了国家级绿色矿山称号。</w:t>
            </w:r>
            <w:r>
              <w:rPr>
                <w:rFonts w:ascii="Times New Roman"/>
                <w:sz w:val="21"/>
                <w:szCs w:val="21"/>
                <w:highlight w:val="none"/>
              </w:rPr>
              <w:t>3．</w:t>
            </w:r>
            <w:r>
              <w:rPr>
                <w:rFonts w:hint="eastAsia" w:ascii="Times New Roman"/>
                <w:sz w:val="21"/>
                <w:szCs w:val="21"/>
                <w:highlight w:val="none"/>
              </w:rPr>
              <w:t>主要知识产权和标准规范等目录中第</w:t>
            </w:r>
            <w:r>
              <w:rPr>
                <w:rFonts w:ascii="Times New Roman"/>
                <w:sz w:val="21"/>
                <w:szCs w:val="21"/>
                <w:highlight w:val="none"/>
              </w:rPr>
              <w:t>9</w:t>
            </w:r>
            <w:r>
              <w:rPr>
                <w:rFonts w:hint="eastAsia" w:ascii="Times New Roman"/>
                <w:sz w:val="21"/>
                <w:szCs w:val="21"/>
                <w:highlight w:val="none"/>
              </w:rPr>
              <w:t>项的主要贡献人。</w:t>
            </w:r>
            <w:bookmarkStart w:id="14" w:name="OLE_LINK24"/>
            <w:r>
              <w:rPr>
                <w:rFonts w:ascii="Times New Roman"/>
                <w:sz w:val="21"/>
                <w:szCs w:val="21"/>
                <w:highlight w:val="none"/>
              </w:rPr>
              <w:t>4．团队及成果报告编制</w:t>
            </w:r>
            <w:r>
              <w:rPr>
                <w:rFonts w:hint="eastAsia" w:ascii="Times New Roman"/>
                <w:sz w:val="21"/>
                <w:szCs w:val="21"/>
                <w:highlight w:val="none"/>
              </w:rPr>
              <w:t>骨干</w:t>
            </w:r>
            <w:r>
              <w:rPr>
                <w:rFonts w:ascii="Times New Roman"/>
                <w:sz w:val="21"/>
                <w:szCs w:val="21"/>
                <w:highlight w:val="none"/>
              </w:rPr>
              <w:t>成员。</w:t>
            </w:r>
            <w:bookmarkEnd w:id="14"/>
          </w:p>
        </w:tc>
      </w:tr>
      <w:tr w14:paraId="7CD6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066" w:type="dxa"/>
            <w:shd w:val="clear" w:color="000000" w:fill="FFFFFF"/>
            <w:vAlign w:val="center"/>
          </w:tcPr>
          <w:p w14:paraId="61BCE12F">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7DB52EA0">
            <w:pPr>
              <w:widowControl/>
              <w:spacing w:line="360" w:lineRule="exact"/>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高卫宏</w:t>
            </w:r>
          </w:p>
        </w:tc>
        <w:tc>
          <w:tcPr>
            <w:tcW w:w="1080" w:type="dxa"/>
            <w:shd w:val="clear" w:color="000000" w:fill="FFFFFF"/>
            <w:vAlign w:val="center"/>
          </w:tcPr>
          <w:p w14:paraId="0CE29ED7">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5B03BB89">
            <w:pPr>
              <w:widowControl/>
              <w:spacing w:line="360" w:lineRule="exact"/>
              <w:rPr>
                <w:rFonts w:hint="eastAsia" w:eastAsiaTheme="minorEastAsia"/>
                <w:color w:val="000000" w:themeColor="text1"/>
                <w:kern w:val="0"/>
                <w:szCs w:val="21"/>
                <w:highlight w:val="none"/>
                <w:lang w:val="en-US" w:eastAsia="zh-CN"/>
                <w14:textFill>
                  <w14:solidFill>
                    <w14:schemeClr w14:val="tx1"/>
                  </w14:solidFill>
                </w14:textFill>
              </w:rPr>
            </w:pPr>
            <w:r>
              <w:rPr>
                <w:rFonts w:hint="eastAsia" w:eastAsiaTheme="minorEastAsia"/>
                <w:color w:val="000000" w:themeColor="text1"/>
                <w:kern w:val="0"/>
                <w:szCs w:val="21"/>
                <w:highlight w:val="none"/>
                <w:lang w:val="en-US" w:eastAsia="zh-CN"/>
                <w14:textFill>
                  <w14:solidFill>
                    <w14:schemeClr w14:val="tx1"/>
                  </w14:solidFill>
                </w14:textFill>
              </w:rPr>
              <w:t>8</w:t>
            </w:r>
          </w:p>
        </w:tc>
      </w:tr>
      <w:tr w14:paraId="535D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066" w:type="dxa"/>
            <w:shd w:val="clear" w:color="000000" w:fill="FFFFFF"/>
            <w:vAlign w:val="center"/>
          </w:tcPr>
          <w:p w14:paraId="56E8904D">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2D43BBD7">
            <w:pPr>
              <w:widowControl/>
              <w:spacing w:line="360" w:lineRule="exact"/>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总工程师</w:t>
            </w:r>
          </w:p>
        </w:tc>
        <w:tc>
          <w:tcPr>
            <w:tcW w:w="1080" w:type="dxa"/>
            <w:shd w:val="clear" w:color="000000" w:fill="FFFFFF"/>
            <w:vAlign w:val="center"/>
          </w:tcPr>
          <w:p w14:paraId="7ADF871F">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5ED95857">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正高级</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工程师</w:t>
            </w:r>
          </w:p>
        </w:tc>
      </w:tr>
      <w:tr w14:paraId="09E3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066" w:type="dxa"/>
            <w:shd w:val="clear" w:color="000000" w:fill="FFFFFF"/>
            <w:vAlign w:val="center"/>
          </w:tcPr>
          <w:p w14:paraId="304F5270">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7786F533">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c>
          <w:tcPr>
            <w:tcW w:w="1080" w:type="dxa"/>
            <w:shd w:val="clear" w:color="000000" w:fill="FFFFFF"/>
            <w:vAlign w:val="center"/>
          </w:tcPr>
          <w:p w14:paraId="34E7BAE1">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31BD6C36">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16E6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2" w:hRule="atLeast"/>
        </w:trPr>
        <w:tc>
          <w:tcPr>
            <w:tcW w:w="1066" w:type="dxa"/>
            <w:shd w:val="clear" w:color="000000" w:fill="FFFFFF"/>
            <w:vAlign w:val="center"/>
          </w:tcPr>
          <w:p w14:paraId="2F258D3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55EDA671">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5" w:name="OLE_LINK17"/>
            <w:r>
              <w:rPr>
                <w:rFonts w:ascii="Times New Roman"/>
                <w:sz w:val="21"/>
                <w:szCs w:val="21"/>
                <w:highlight w:val="none"/>
              </w:rPr>
              <w:t>1．</w:t>
            </w:r>
            <w:bookmarkEnd w:id="15"/>
            <w:r>
              <w:rPr>
                <w:rFonts w:hint="eastAsia" w:ascii="Times New Roman"/>
                <w:sz w:val="21"/>
                <w:szCs w:val="21"/>
                <w:highlight w:val="none"/>
              </w:rPr>
              <w:t>项目共涉及地质找矿与科研子项目64个，</w:t>
            </w:r>
            <w:r>
              <w:rPr>
                <w:rFonts w:hint="eastAsia" w:ascii="Times New Roman"/>
                <w:sz w:val="21"/>
                <w:szCs w:val="21"/>
                <w:highlight w:val="none"/>
                <w:lang w:val="en-US" w:eastAsia="zh-CN"/>
              </w:rPr>
              <w:t>开展了有关地质找矿与科研子项目立项、实施等工作。</w:t>
            </w:r>
            <w:r>
              <w:rPr>
                <w:rFonts w:ascii="Times New Roman"/>
                <w:sz w:val="21"/>
                <w:szCs w:val="21"/>
                <w:highlight w:val="none"/>
              </w:rPr>
              <w:t>2．</w:t>
            </w:r>
            <w:r>
              <w:rPr>
                <w:rFonts w:hint="eastAsia" w:ascii="Times New Roman"/>
                <w:sz w:val="21"/>
                <w:szCs w:val="21"/>
                <w:highlight w:val="none"/>
              </w:rPr>
              <w:t>通过主持编制</w:t>
            </w:r>
            <w:r>
              <w:rPr>
                <w:rFonts w:hint="eastAsia"/>
                <w:sz w:val="21"/>
                <w:szCs w:val="21"/>
                <w:highlight w:val="none"/>
              </w:rPr>
              <w:t>《</w:t>
            </w:r>
            <w:r>
              <w:rPr>
                <w:rFonts w:hint="eastAsia" w:ascii="Times New Roman"/>
                <w:sz w:val="21"/>
                <w:szCs w:val="21"/>
                <w:highlight w:val="none"/>
              </w:rPr>
              <w:t>陕西省凤太矿田西部铅锌金矿整装勘查</w:t>
            </w:r>
            <w:r>
              <w:rPr>
                <w:rFonts w:hint="eastAsia"/>
                <w:sz w:val="21"/>
                <w:szCs w:val="21"/>
                <w:highlight w:val="none"/>
              </w:rPr>
              <w:t>实施方案》</w:t>
            </w:r>
            <w:r>
              <w:rPr>
                <w:rFonts w:hint="eastAsia" w:ascii="Times New Roman"/>
                <w:sz w:val="21"/>
                <w:szCs w:val="21"/>
                <w:highlight w:val="none"/>
              </w:rPr>
              <w:t>、参与</w:t>
            </w:r>
            <w:r>
              <w:rPr>
                <w:rFonts w:hint="eastAsia"/>
                <w:sz w:val="21"/>
                <w:szCs w:val="21"/>
                <w:highlight w:val="none"/>
              </w:rPr>
              <w:t>“凤太矿集区铅锌成矿规律与深部找矿预测研究”等项目总结了矿区成矿规律和找矿标志,为远景区、找矿靶区及工程验证奠定了基础；对金铅锌矿等找矿做出了部署，并取得了找矿重大突破。</w:t>
            </w:r>
            <w:r>
              <w:rPr>
                <w:rFonts w:ascii="Times New Roman"/>
                <w:sz w:val="21"/>
                <w:szCs w:val="21"/>
                <w:highlight w:val="none"/>
              </w:rPr>
              <w:t>3．</w:t>
            </w:r>
            <w:r>
              <w:rPr>
                <w:rFonts w:hint="eastAsia" w:ascii="Times New Roman"/>
                <w:sz w:val="21"/>
                <w:szCs w:val="21"/>
                <w:highlight w:val="none"/>
              </w:rPr>
              <w:t>主要知识产权和标准规范等目录中第</w:t>
            </w:r>
            <w:r>
              <w:rPr>
                <w:rFonts w:ascii="Times New Roman"/>
                <w:sz w:val="21"/>
                <w:szCs w:val="21"/>
                <w:highlight w:val="none"/>
              </w:rPr>
              <w:t>3</w:t>
            </w:r>
            <w:r>
              <w:rPr>
                <w:rFonts w:hint="eastAsia" w:ascii="Times New Roman"/>
                <w:sz w:val="21"/>
                <w:szCs w:val="21"/>
                <w:highlight w:val="none"/>
              </w:rPr>
              <w:t>、</w:t>
            </w:r>
            <w:r>
              <w:rPr>
                <w:rFonts w:ascii="Times New Roman"/>
                <w:sz w:val="21"/>
                <w:szCs w:val="21"/>
                <w:highlight w:val="none"/>
              </w:rPr>
              <w:t>10</w:t>
            </w:r>
            <w:r>
              <w:rPr>
                <w:rFonts w:hint="eastAsia" w:ascii="Times New Roman"/>
                <w:sz w:val="21"/>
                <w:szCs w:val="21"/>
                <w:highlight w:val="none"/>
              </w:rPr>
              <w:t>项的主要贡献人。</w:t>
            </w:r>
            <w:r>
              <w:rPr>
                <w:rFonts w:ascii="Times New Roman"/>
                <w:sz w:val="21"/>
                <w:szCs w:val="21"/>
                <w:highlight w:val="none"/>
              </w:rPr>
              <w:t>4．团队及成果报告编制</w:t>
            </w:r>
            <w:r>
              <w:rPr>
                <w:rFonts w:hint="eastAsia" w:ascii="Times New Roman"/>
                <w:sz w:val="21"/>
                <w:szCs w:val="21"/>
                <w:highlight w:val="none"/>
              </w:rPr>
              <w:t>骨干</w:t>
            </w:r>
            <w:r>
              <w:rPr>
                <w:rFonts w:ascii="Times New Roman"/>
                <w:sz w:val="21"/>
                <w:szCs w:val="21"/>
                <w:highlight w:val="none"/>
              </w:rPr>
              <w:t>成员。</w:t>
            </w:r>
          </w:p>
        </w:tc>
      </w:tr>
      <w:tr w14:paraId="5B118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66" w:type="dxa"/>
            <w:shd w:val="clear" w:color="000000" w:fill="FFFFFF"/>
            <w:vAlign w:val="center"/>
          </w:tcPr>
          <w:p w14:paraId="3514D1CC">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3426B666">
            <w:pPr>
              <w:widowControl/>
              <w:spacing w:line="360" w:lineRule="exact"/>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汶博</w:t>
            </w:r>
          </w:p>
        </w:tc>
        <w:tc>
          <w:tcPr>
            <w:tcW w:w="1080" w:type="dxa"/>
            <w:shd w:val="clear" w:color="000000" w:fill="FFFFFF"/>
            <w:vAlign w:val="center"/>
          </w:tcPr>
          <w:p w14:paraId="58F26344">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31975956">
            <w:pPr>
              <w:widowControl/>
              <w:spacing w:line="360" w:lineRule="exact"/>
              <w:rPr>
                <w:rFonts w:hint="eastAsia" w:eastAsiaTheme="minorEastAsia"/>
                <w:color w:val="000000" w:themeColor="text1"/>
                <w:kern w:val="0"/>
                <w:szCs w:val="21"/>
                <w:highlight w:val="none"/>
                <w:lang w:val="en-US" w:eastAsia="zh-CN"/>
                <w14:textFill>
                  <w14:solidFill>
                    <w14:schemeClr w14:val="tx1"/>
                  </w14:solidFill>
                </w14:textFill>
              </w:rPr>
            </w:pPr>
            <w:r>
              <w:rPr>
                <w:rFonts w:hint="eastAsia" w:eastAsiaTheme="minorEastAsia"/>
                <w:color w:val="000000" w:themeColor="text1"/>
                <w:kern w:val="0"/>
                <w:szCs w:val="21"/>
                <w:highlight w:val="none"/>
                <w:lang w:val="en-US" w:eastAsia="zh-CN"/>
                <w14:textFill>
                  <w14:solidFill>
                    <w14:schemeClr w14:val="tx1"/>
                  </w14:solidFill>
                </w14:textFill>
              </w:rPr>
              <w:t>9</w:t>
            </w:r>
          </w:p>
        </w:tc>
      </w:tr>
      <w:tr w14:paraId="553A7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066" w:type="dxa"/>
            <w:shd w:val="clear" w:color="000000" w:fill="FFFFFF"/>
            <w:vAlign w:val="center"/>
          </w:tcPr>
          <w:p w14:paraId="2E9A300D">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5F0D0C2F">
            <w:pPr>
              <w:widowControl/>
              <w:spacing w:line="360" w:lineRule="exact"/>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地质勘查分院院长</w:t>
            </w:r>
          </w:p>
        </w:tc>
        <w:tc>
          <w:tcPr>
            <w:tcW w:w="1080" w:type="dxa"/>
            <w:shd w:val="clear" w:color="000000" w:fill="FFFFFF"/>
            <w:vAlign w:val="center"/>
          </w:tcPr>
          <w:p w14:paraId="729BB11B">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4F476B93">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正高级</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工程师</w:t>
            </w:r>
          </w:p>
        </w:tc>
      </w:tr>
      <w:tr w14:paraId="5DF1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066" w:type="dxa"/>
            <w:shd w:val="clear" w:color="000000" w:fill="FFFFFF"/>
            <w:vAlign w:val="center"/>
          </w:tcPr>
          <w:p w14:paraId="42810E01">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5E364901">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c>
          <w:tcPr>
            <w:tcW w:w="1080" w:type="dxa"/>
            <w:shd w:val="clear" w:color="000000" w:fill="FFFFFF"/>
            <w:vAlign w:val="center"/>
          </w:tcPr>
          <w:p w14:paraId="6A55B074">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1A59E468">
            <w:pPr>
              <w:widowControl/>
              <w:spacing w:line="36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宝鸡西北有色七一七总队有限</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公司</w:t>
            </w:r>
          </w:p>
        </w:tc>
      </w:tr>
      <w:tr w14:paraId="0375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066" w:type="dxa"/>
            <w:shd w:val="clear" w:color="000000" w:fill="FFFFFF"/>
            <w:vAlign w:val="center"/>
          </w:tcPr>
          <w:p w14:paraId="093F73DD">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499EC1E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37" w:firstLineChars="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1．</w:t>
            </w:r>
            <w:r>
              <w:rPr>
                <w:rFonts w:hint="default" w:ascii="Times New Roman" w:hAnsi="Times New Roman" w:eastAsia="宋体" w:cs="Times New Roman"/>
                <w:sz w:val="21"/>
                <w:szCs w:val="21"/>
                <w:highlight w:val="none"/>
              </w:rPr>
              <w:t>项目共涉及地质找矿与科研子项目64个，指导完成</w:t>
            </w:r>
            <w:r>
              <w:rPr>
                <w:rFonts w:hint="default" w:ascii="Times New Roman" w:hAnsi="Times New Roman" w:eastAsia="宋体" w:cs="Times New Roman"/>
                <w:sz w:val="21"/>
                <w:szCs w:val="21"/>
                <w:highlight w:val="none"/>
                <w:lang w:eastAsia="zh-CN"/>
              </w:rPr>
              <w:t>了</w:t>
            </w:r>
            <w:r>
              <w:rPr>
                <w:rFonts w:hint="default" w:ascii="Times New Roman" w:hAnsi="Times New Roman" w:eastAsia="宋体" w:cs="Times New Roman"/>
                <w:sz w:val="21"/>
                <w:szCs w:val="21"/>
                <w:highlight w:val="none"/>
                <w:lang w:val="en-US" w:eastAsia="zh-CN"/>
              </w:rPr>
              <w:t>有关地质找矿与科研子项目立项、实施等工作。</w:t>
            </w:r>
            <w:r>
              <w:rPr>
                <w:rFonts w:hint="default" w:ascii="Times New Roman" w:hAnsi="Times New Roman" w:eastAsia="宋体" w:cs="Times New Roman"/>
                <w:sz w:val="21"/>
                <w:szCs w:val="21"/>
                <w:highlight w:val="none"/>
              </w:rPr>
              <w:t>2．通过二里河铅锌矿床第二空间、东塘子铅锌矿采矿权区、东塘子铅锌矿床86线以西、槽头沟－苇子坪地区铅锌矿详查，以及凤县沈家湾-小梨园金矿普查、丝毛岭金铅锌矿补充勘查等金矿勘查项目系统总结了金、铅锌成矿规律和找矿标志，并选择有效的找矿方法技术组合对其开展了工程验证，取得了金、铅锌找矿突破。3．团队及成果报告编制骨干成员。</w:t>
            </w:r>
          </w:p>
        </w:tc>
      </w:tr>
      <w:tr w14:paraId="477F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066" w:type="dxa"/>
            <w:shd w:val="clear" w:color="000000" w:fill="FFFFFF"/>
            <w:vAlign w:val="center"/>
          </w:tcPr>
          <w:p w14:paraId="722586AA">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w:t>
            </w:r>
          </w:p>
        </w:tc>
        <w:tc>
          <w:tcPr>
            <w:tcW w:w="4047" w:type="dxa"/>
            <w:shd w:val="clear" w:color="000000" w:fill="FFFFFF"/>
            <w:vAlign w:val="center"/>
          </w:tcPr>
          <w:p w14:paraId="6B4AA28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赵文军</w:t>
            </w:r>
          </w:p>
        </w:tc>
        <w:tc>
          <w:tcPr>
            <w:tcW w:w="1080" w:type="dxa"/>
            <w:shd w:val="clear" w:color="000000" w:fill="FFFFFF"/>
            <w:vAlign w:val="center"/>
          </w:tcPr>
          <w:p w14:paraId="2FC204B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排名</w:t>
            </w:r>
          </w:p>
        </w:tc>
        <w:tc>
          <w:tcPr>
            <w:tcW w:w="3457" w:type="dxa"/>
            <w:shd w:val="clear" w:color="000000" w:fill="FFFFFF"/>
            <w:vAlign w:val="center"/>
          </w:tcPr>
          <w:p w14:paraId="74F0E8B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eastAsiaTheme="minorEastAsia"/>
                <w:color w:val="000000" w:themeColor="text1"/>
                <w:kern w:val="0"/>
                <w:szCs w:val="21"/>
                <w:highlight w:val="none"/>
                <w:lang w:val="en-US" w:eastAsia="zh-CN"/>
                <w14:textFill>
                  <w14:solidFill>
                    <w14:schemeClr w14:val="tx1"/>
                  </w14:solidFill>
                </w14:textFill>
              </w:rPr>
            </w:pPr>
            <w:r>
              <w:rPr>
                <w:rFonts w:hint="eastAsia" w:eastAsiaTheme="minorEastAsia"/>
                <w:color w:val="000000" w:themeColor="text1"/>
                <w:kern w:val="0"/>
                <w:szCs w:val="21"/>
                <w:highlight w:val="none"/>
                <w:lang w:val="en-US" w:eastAsia="zh-CN"/>
                <w14:textFill>
                  <w14:solidFill>
                    <w14:schemeClr w14:val="tx1"/>
                  </w14:solidFill>
                </w14:textFill>
              </w:rPr>
              <w:t>10</w:t>
            </w:r>
          </w:p>
        </w:tc>
      </w:tr>
      <w:tr w14:paraId="074D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66" w:type="dxa"/>
            <w:shd w:val="clear" w:color="000000" w:fill="FFFFFF"/>
            <w:vAlign w:val="center"/>
          </w:tcPr>
          <w:p w14:paraId="73127388">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行政职务</w:t>
            </w:r>
          </w:p>
        </w:tc>
        <w:tc>
          <w:tcPr>
            <w:tcW w:w="4047" w:type="dxa"/>
            <w:shd w:val="clear" w:color="000000" w:fill="FFFFFF"/>
            <w:vAlign w:val="center"/>
          </w:tcPr>
          <w:p w14:paraId="60BFA96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总经理</w:t>
            </w:r>
          </w:p>
        </w:tc>
        <w:tc>
          <w:tcPr>
            <w:tcW w:w="1080" w:type="dxa"/>
            <w:shd w:val="clear" w:color="000000" w:fill="FFFFFF"/>
            <w:vAlign w:val="center"/>
          </w:tcPr>
          <w:p w14:paraId="70DE398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技术职称</w:t>
            </w:r>
          </w:p>
        </w:tc>
        <w:tc>
          <w:tcPr>
            <w:tcW w:w="3457" w:type="dxa"/>
            <w:shd w:val="clear" w:color="000000" w:fill="FFFFFF"/>
            <w:vAlign w:val="center"/>
          </w:tcPr>
          <w:p w14:paraId="5FACACEC">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正高级经济</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师</w:t>
            </w:r>
          </w:p>
        </w:tc>
      </w:tr>
      <w:tr w14:paraId="4DFD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6" w:type="dxa"/>
            <w:shd w:val="clear" w:color="000000" w:fill="FFFFFF"/>
            <w:vAlign w:val="center"/>
          </w:tcPr>
          <w:p w14:paraId="3F23F262">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工作单位</w:t>
            </w:r>
          </w:p>
        </w:tc>
        <w:tc>
          <w:tcPr>
            <w:tcW w:w="4047" w:type="dxa"/>
            <w:shd w:val="clear" w:color="000000" w:fill="FFFFFF"/>
            <w:vAlign w:val="center"/>
          </w:tcPr>
          <w:p w14:paraId="196E80A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陕西西北有色矿产资源集团股份</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有限公司</w:t>
            </w:r>
          </w:p>
        </w:tc>
        <w:tc>
          <w:tcPr>
            <w:tcW w:w="1080" w:type="dxa"/>
            <w:shd w:val="clear" w:color="000000" w:fill="FFFFFF"/>
            <w:vAlign w:val="center"/>
          </w:tcPr>
          <w:p w14:paraId="4DB148A0">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完成单位</w:t>
            </w:r>
          </w:p>
        </w:tc>
        <w:tc>
          <w:tcPr>
            <w:tcW w:w="3457" w:type="dxa"/>
            <w:shd w:val="clear" w:color="000000" w:fill="FFFFFF"/>
            <w:vAlign w:val="center"/>
          </w:tcPr>
          <w:p w14:paraId="4ABB5B45">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陕西西北有色铅锌集团</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有限公司</w:t>
            </w:r>
          </w:p>
        </w:tc>
      </w:tr>
      <w:tr w14:paraId="63A5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66" w:type="dxa"/>
            <w:shd w:val="clear" w:color="000000" w:fill="FFFFFF"/>
            <w:vAlign w:val="center"/>
          </w:tcPr>
          <w:p w14:paraId="1075D399">
            <w:pPr>
              <w:keepNext w:val="0"/>
              <w:keepLines w:val="0"/>
              <w:pageBreakBefore w:val="0"/>
              <w:widowControl/>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对本项目主要学术和技术创造性贡献</w:t>
            </w:r>
          </w:p>
        </w:tc>
        <w:tc>
          <w:tcPr>
            <w:tcW w:w="8584" w:type="dxa"/>
            <w:gridSpan w:val="3"/>
            <w:shd w:val="clear" w:color="000000" w:fill="FFFFFF"/>
            <w:vAlign w:val="center"/>
          </w:tcPr>
          <w:p w14:paraId="02CE3E3D">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ascii="Times New Roman" w:eastAsiaTheme="minorEastAsia"/>
                <w:bCs/>
                <w:sz w:val="21"/>
                <w:szCs w:val="21"/>
                <w:highlight w:val="none"/>
              </w:rPr>
              <w:t>1</w:t>
            </w:r>
            <w:r>
              <w:rPr>
                <w:rFonts w:hint="eastAsia" w:ascii="微软雅黑" w:hAnsi="微软雅黑" w:eastAsia="微软雅黑"/>
                <w:bCs/>
                <w:sz w:val="21"/>
                <w:szCs w:val="21"/>
                <w:highlight w:val="none"/>
              </w:rPr>
              <w:t>．</w:t>
            </w:r>
            <w:r>
              <w:rPr>
                <w:rFonts w:hint="eastAsia" w:ascii="Times New Roman"/>
                <w:sz w:val="21"/>
                <w:szCs w:val="21"/>
                <w:highlight w:val="none"/>
              </w:rPr>
              <w:t>项目共涉及地质找矿与科研子项目64个、矿山采选系统技术改造及绿色矿山建设子项目2</w:t>
            </w:r>
            <w:r>
              <w:rPr>
                <w:rFonts w:ascii="Times New Roman"/>
                <w:sz w:val="21"/>
                <w:szCs w:val="21"/>
                <w:highlight w:val="none"/>
              </w:rPr>
              <w:t>3</w:t>
            </w:r>
            <w:r>
              <w:rPr>
                <w:rFonts w:hint="eastAsia" w:ascii="Times New Roman"/>
                <w:sz w:val="21"/>
                <w:szCs w:val="21"/>
                <w:highlight w:val="none"/>
              </w:rPr>
              <w:t>个，对</w:t>
            </w:r>
            <w:r>
              <w:rPr>
                <w:rFonts w:ascii="Times New Roman" w:eastAsiaTheme="majorEastAsia"/>
                <w:sz w:val="21"/>
                <w:highlight w:val="none"/>
              </w:rPr>
              <w:t>2018～2022</w:t>
            </w:r>
            <w:r>
              <w:rPr>
                <w:rFonts w:hint="eastAsia" w:ascii="Times New Roman" w:eastAsiaTheme="majorEastAsia"/>
                <w:sz w:val="21"/>
                <w:highlight w:val="none"/>
              </w:rPr>
              <w:t>年间实施的子</w:t>
            </w:r>
            <w:r>
              <w:rPr>
                <w:rFonts w:ascii="Times New Roman" w:eastAsiaTheme="majorEastAsia"/>
                <w:sz w:val="21"/>
                <w:highlight w:val="none"/>
              </w:rPr>
              <w:t>项目</w:t>
            </w:r>
            <w:r>
              <w:rPr>
                <w:rFonts w:hint="eastAsia" w:ascii="Times New Roman"/>
                <w:sz w:val="21"/>
                <w:szCs w:val="21"/>
                <w:highlight w:val="none"/>
              </w:rPr>
              <w:t>负责组织立项</w:t>
            </w:r>
            <w:r>
              <w:rPr>
                <w:rFonts w:hint="eastAsia" w:ascii="Times New Roman"/>
                <w:sz w:val="21"/>
                <w:szCs w:val="21"/>
                <w:highlight w:val="none"/>
                <w:lang w:eastAsia="zh-CN"/>
              </w:rPr>
              <w:t>、</w:t>
            </w:r>
            <w:r>
              <w:rPr>
                <w:rFonts w:hint="eastAsia" w:ascii="Times New Roman"/>
                <w:sz w:val="21"/>
                <w:szCs w:val="21"/>
                <w:highlight w:val="none"/>
                <w:lang w:val="en-US" w:eastAsia="zh-CN"/>
              </w:rPr>
              <w:t>实施、结题等全过程技术管理。</w:t>
            </w:r>
            <w:r>
              <w:rPr>
                <w:rFonts w:ascii="Times New Roman"/>
                <w:sz w:val="21"/>
                <w:szCs w:val="21"/>
                <w:highlight w:val="none"/>
              </w:rPr>
              <w:t>2．</w:t>
            </w:r>
            <w:r>
              <w:rPr>
                <w:rFonts w:hint="eastAsia" w:ascii="Times New Roman"/>
                <w:sz w:val="21"/>
                <w:szCs w:val="21"/>
                <w:highlight w:val="none"/>
              </w:rPr>
              <w:t>参与找矿标志的总结；负责有关靶区验证工程的组织实施，有力支撑了找矿突破成果工作；践行绿色发展理念，重点负责规划、设计并实施秦岭首座地质矿产科技馆项目，体现了地质找矿、基础研究、环境保护和绿色智能开发利用成果等新质生产力体系建设成果。</w:t>
            </w:r>
            <w:r>
              <w:rPr>
                <w:rFonts w:ascii="Times New Roman"/>
                <w:sz w:val="21"/>
                <w:szCs w:val="21"/>
                <w:highlight w:val="none"/>
              </w:rPr>
              <w:t>3．团队及成果报告编制</w:t>
            </w:r>
            <w:r>
              <w:rPr>
                <w:rFonts w:hint="eastAsia" w:ascii="Times New Roman"/>
                <w:sz w:val="21"/>
                <w:szCs w:val="21"/>
                <w:highlight w:val="none"/>
              </w:rPr>
              <w:t>骨干</w:t>
            </w:r>
            <w:r>
              <w:rPr>
                <w:rFonts w:ascii="Times New Roman"/>
                <w:sz w:val="21"/>
                <w:szCs w:val="21"/>
                <w:highlight w:val="none"/>
              </w:rPr>
              <w:t>成员</w:t>
            </w:r>
            <w:r>
              <w:rPr>
                <w:rFonts w:hint="eastAsia" w:ascii="Times New Roman"/>
                <w:sz w:val="21"/>
                <w:szCs w:val="21"/>
                <w:highlight w:val="none"/>
              </w:rPr>
              <w:t>，是本项目取得较大成绩的贡献人之一</w:t>
            </w:r>
            <w:r>
              <w:rPr>
                <w:rFonts w:ascii="Times New Roman"/>
                <w:sz w:val="21"/>
                <w:szCs w:val="21"/>
                <w:highlight w:val="none"/>
              </w:rPr>
              <w:t>。</w:t>
            </w:r>
          </w:p>
        </w:tc>
      </w:tr>
    </w:tbl>
    <w:p w14:paraId="066F8985">
      <w:pPr>
        <w:spacing w:line="360" w:lineRule="exact"/>
        <w:rPr>
          <w:b/>
          <w:bCs/>
          <w:color w:val="000000" w:themeColor="text1"/>
          <w:kern w:val="0"/>
          <w:szCs w:val="24"/>
          <w:highlight w:val="none"/>
          <w14:textFill>
            <w14:solidFill>
              <w14:schemeClr w14:val="tx1"/>
            </w14:solidFill>
          </w14:textFill>
        </w:rPr>
      </w:pPr>
      <w:r>
        <w:rPr>
          <w:rFonts w:hint="eastAsia"/>
          <w:b/>
          <w:bCs/>
          <w:color w:val="000000" w:themeColor="text1"/>
          <w:kern w:val="0"/>
          <w:szCs w:val="24"/>
          <w:highlight w:val="none"/>
          <w14:textFill>
            <w14:solidFill>
              <w14:schemeClr w14:val="tx1"/>
            </w14:solidFill>
          </w14:textFill>
        </w:rPr>
        <w:t>八</w:t>
      </w:r>
      <w:r>
        <w:rPr>
          <w:b/>
          <w:bCs/>
          <w:color w:val="000000" w:themeColor="text1"/>
          <w:kern w:val="0"/>
          <w:szCs w:val="24"/>
          <w:highlight w:val="none"/>
          <w14:textFill>
            <w14:solidFill>
              <w14:schemeClr w14:val="tx1"/>
            </w14:solidFill>
          </w14:textFill>
        </w:rPr>
        <w:t>、主要完成单位排序及贡献</w:t>
      </w:r>
    </w:p>
    <w:tbl>
      <w:tblPr>
        <w:tblStyle w:val="9"/>
        <w:tblW w:w="580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4"/>
        <w:gridCol w:w="897"/>
        <w:gridCol w:w="8205"/>
      </w:tblGrid>
      <w:tr w14:paraId="4EB36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1" w:type="pct"/>
            <w:vAlign w:val="center"/>
          </w:tcPr>
          <w:p w14:paraId="0D6D0C6B">
            <w:pPr>
              <w:jc w:val="center"/>
              <w:rPr>
                <w:rFonts w:eastAsia="黑体"/>
                <w:color w:val="000000" w:themeColor="text1"/>
                <w:sz w:val="22"/>
                <w:highlight w:val="none"/>
                <w14:textFill>
                  <w14:solidFill>
                    <w14:schemeClr w14:val="tx1"/>
                  </w14:solidFill>
                </w14:textFill>
              </w:rPr>
            </w:pPr>
            <w:r>
              <w:rPr>
                <w:rFonts w:eastAsia="黑体"/>
                <w:color w:val="000000" w:themeColor="text1"/>
                <w:sz w:val="22"/>
                <w:highlight w:val="none"/>
                <w14:textFill>
                  <w14:solidFill>
                    <w14:schemeClr w14:val="tx1"/>
                  </w14:solidFill>
                </w14:textFill>
              </w:rPr>
              <w:t>项目排名</w:t>
            </w:r>
          </w:p>
        </w:tc>
        <w:tc>
          <w:tcPr>
            <w:tcW w:w="453" w:type="pct"/>
            <w:vAlign w:val="center"/>
          </w:tcPr>
          <w:p w14:paraId="2F898275">
            <w:pPr>
              <w:jc w:val="center"/>
              <w:rPr>
                <w:rFonts w:eastAsia="黑体"/>
                <w:color w:val="000000" w:themeColor="text1"/>
                <w:sz w:val="22"/>
                <w:highlight w:val="none"/>
                <w14:textFill>
                  <w14:solidFill>
                    <w14:schemeClr w14:val="tx1"/>
                  </w14:solidFill>
                </w14:textFill>
              </w:rPr>
            </w:pPr>
            <w:r>
              <w:rPr>
                <w:rFonts w:eastAsia="黑体"/>
                <w:color w:val="000000" w:themeColor="text1"/>
                <w:sz w:val="22"/>
                <w:highlight w:val="none"/>
                <w14:textFill>
                  <w14:solidFill>
                    <w14:schemeClr w14:val="tx1"/>
                  </w14:solidFill>
                </w14:textFill>
              </w:rPr>
              <w:t>完成</w:t>
            </w:r>
          </w:p>
          <w:p w14:paraId="463EAB10">
            <w:pPr>
              <w:jc w:val="center"/>
              <w:rPr>
                <w:rFonts w:eastAsia="黑体"/>
                <w:color w:val="000000" w:themeColor="text1"/>
                <w:sz w:val="22"/>
                <w:highlight w:val="none"/>
                <w14:textFill>
                  <w14:solidFill>
                    <w14:schemeClr w14:val="tx1"/>
                  </w14:solidFill>
                </w14:textFill>
              </w:rPr>
            </w:pPr>
            <w:r>
              <w:rPr>
                <w:rFonts w:eastAsia="黑体"/>
                <w:color w:val="000000" w:themeColor="text1"/>
                <w:sz w:val="22"/>
                <w:highlight w:val="none"/>
                <w14:textFill>
                  <w14:solidFill>
                    <w14:schemeClr w14:val="tx1"/>
                  </w14:solidFill>
                </w14:textFill>
              </w:rPr>
              <w:t>单位</w:t>
            </w:r>
          </w:p>
        </w:tc>
        <w:tc>
          <w:tcPr>
            <w:tcW w:w="4145" w:type="pct"/>
            <w:vAlign w:val="center"/>
          </w:tcPr>
          <w:p w14:paraId="727E0E4A">
            <w:pPr>
              <w:jc w:val="center"/>
              <w:rPr>
                <w:rFonts w:eastAsia="黑体"/>
                <w:color w:val="000000" w:themeColor="text1"/>
                <w:sz w:val="22"/>
                <w:highlight w:val="none"/>
                <w14:textFill>
                  <w14:solidFill>
                    <w14:schemeClr w14:val="tx1"/>
                  </w14:solidFill>
                </w14:textFill>
              </w:rPr>
            </w:pPr>
            <w:r>
              <w:rPr>
                <w:rFonts w:eastAsia="黑体"/>
                <w:color w:val="000000" w:themeColor="text1"/>
                <w:sz w:val="22"/>
                <w:highlight w:val="none"/>
                <w14:textFill>
                  <w14:solidFill>
                    <w14:schemeClr w14:val="tx1"/>
                  </w14:solidFill>
                </w14:textFill>
              </w:rPr>
              <w:t>对项目的贡献</w:t>
            </w:r>
          </w:p>
        </w:tc>
      </w:tr>
      <w:tr w14:paraId="6DF21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1" w:type="pct"/>
            <w:vAlign w:val="center"/>
          </w:tcPr>
          <w:p w14:paraId="354DAA2E">
            <w:pPr>
              <w:jc w:val="center"/>
              <w:rPr>
                <w:rFonts w:hint="eastAsia" w:eastAsia="黑体"/>
                <w:color w:val="000000" w:themeColor="text1"/>
                <w:sz w:val="22"/>
                <w:highlight w:val="none"/>
                <w:lang w:val="en-US" w:eastAsia="zh-CN"/>
                <w14:textFill>
                  <w14:solidFill>
                    <w14:schemeClr w14:val="tx1"/>
                  </w14:solidFill>
                </w14:textFill>
              </w:rPr>
            </w:pPr>
            <w:r>
              <w:rPr>
                <w:rFonts w:hint="eastAsia" w:eastAsia="黑体"/>
                <w:color w:val="000000" w:themeColor="text1"/>
                <w:sz w:val="22"/>
                <w:highlight w:val="none"/>
                <w:lang w:val="en-US" w:eastAsia="zh-CN"/>
                <w14:textFill>
                  <w14:solidFill>
                    <w14:schemeClr w14:val="tx1"/>
                  </w14:solidFill>
                </w14:textFill>
              </w:rPr>
              <w:t>1</w:t>
            </w:r>
          </w:p>
        </w:tc>
        <w:tc>
          <w:tcPr>
            <w:tcW w:w="453" w:type="pct"/>
            <w:vAlign w:val="center"/>
          </w:tcPr>
          <w:p w14:paraId="3092EFCE">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黑体"/>
                <w:color w:val="000000" w:themeColor="text1"/>
                <w:sz w:val="22"/>
                <w:highlight w:val="none"/>
                <w14:textFill>
                  <w14:solidFill>
                    <w14:schemeClr w14:val="tx1"/>
                  </w14:solidFill>
                </w14:textFill>
              </w:rPr>
            </w:pPr>
            <w:r>
              <w:rPr>
                <w:rFonts w:hint="eastAsia" w:cs="Times New Roman" w:asciiTheme="majorEastAsia" w:hAnsiTheme="majorEastAsia" w:eastAsiaTheme="majorEastAsia"/>
                <w:highlight w:val="none"/>
              </w:rPr>
              <w:t>陕西西北有色</w:t>
            </w:r>
            <w:r>
              <w:rPr>
                <w:rFonts w:hint="eastAsia" w:cs="Times New Roman" w:asciiTheme="majorEastAsia" w:hAnsiTheme="majorEastAsia" w:eastAsiaTheme="majorEastAsia"/>
                <w:highlight w:val="none"/>
                <w:lang w:val="en-US" w:eastAsia="zh-CN"/>
              </w:rPr>
              <w:t>矿产资源股份有限公司（原名陕西西北有色</w:t>
            </w:r>
            <w:r>
              <w:rPr>
                <w:rFonts w:hint="eastAsia" w:cs="Times New Roman" w:asciiTheme="majorEastAsia" w:hAnsiTheme="majorEastAsia" w:eastAsiaTheme="majorEastAsia"/>
                <w:highlight w:val="none"/>
              </w:rPr>
              <w:t>铅锌集团有限公司</w:t>
            </w:r>
            <w:r>
              <w:rPr>
                <w:rFonts w:hint="eastAsia" w:cs="Times New Roman" w:asciiTheme="majorEastAsia" w:hAnsiTheme="majorEastAsia" w:eastAsiaTheme="majorEastAsia"/>
                <w:highlight w:val="none"/>
                <w:lang w:eastAsia="zh-CN"/>
              </w:rPr>
              <w:t>）</w:t>
            </w:r>
          </w:p>
        </w:tc>
        <w:tc>
          <w:tcPr>
            <w:tcW w:w="4145" w:type="pct"/>
            <w:vAlign w:val="center"/>
          </w:tcPr>
          <w:p w14:paraId="731343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s="Times New Roman" w:asciiTheme="majorEastAsia" w:hAnsiTheme="majorEastAsia" w:eastAsiaTheme="majorEastAsia"/>
                <w:highlight w:val="none"/>
              </w:rPr>
            </w:pPr>
            <w:r>
              <w:rPr>
                <w:rFonts w:hint="eastAsia" w:cs="Times New Roman" w:asciiTheme="majorEastAsia" w:hAnsiTheme="majorEastAsia" w:eastAsiaTheme="majorEastAsia"/>
                <w:highlight w:val="none"/>
                <w:lang w:val="en-US" w:eastAsia="zh-CN"/>
              </w:rPr>
              <w:t>该单位</w:t>
            </w:r>
            <w:r>
              <w:rPr>
                <w:rFonts w:hint="eastAsia" w:cs="Times New Roman" w:asciiTheme="majorEastAsia" w:hAnsiTheme="majorEastAsia" w:eastAsiaTheme="majorEastAsia"/>
                <w:highlight w:val="none"/>
              </w:rPr>
              <w:t>是</w:t>
            </w:r>
            <w:r>
              <w:rPr>
                <w:rFonts w:hint="eastAsia" w:ascii="黑体"/>
                <w:highlight w:val="none"/>
              </w:rPr>
              <w:t>项目牵头完成单位和主要投资主体，在</w:t>
            </w:r>
            <w:r>
              <w:rPr>
                <w:rFonts w:ascii="Times New Roman" w:hAnsi="Times New Roman" w:cs="Times New Roman" w:eastAsiaTheme="majorEastAsia"/>
                <w:highlight w:val="none"/>
              </w:rPr>
              <w:t>地质找矿与研究</w:t>
            </w:r>
            <w:r>
              <w:rPr>
                <w:rFonts w:hint="eastAsia" w:ascii="Times New Roman" w:hAnsi="Times New Roman" w:cs="Times New Roman" w:eastAsiaTheme="majorEastAsia"/>
                <w:highlight w:val="none"/>
              </w:rPr>
              <w:t>子项目</w:t>
            </w:r>
            <w:r>
              <w:rPr>
                <w:rFonts w:hint="eastAsia" w:ascii="黑体"/>
                <w:highlight w:val="none"/>
              </w:rPr>
              <w:t>的立项、整体勘查思路、总体勘查设计方案的</w:t>
            </w:r>
            <w:r>
              <w:rPr>
                <w:rFonts w:hint="eastAsia" w:cs="Times New Roman" w:asciiTheme="majorEastAsia" w:hAnsiTheme="majorEastAsia" w:eastAsiaTheme="majorEastAsia"/>
                <w:highlight w:val="none"/>
              </w:rPr>
              <w:t>提出、投资、项目组织实施、质量管理、成果总结等方面担负了主要工作；</w:t>
            </w:r>
            <w:r>
              <w:rPr>
                <w:rFonts w:hint="eastAsia" w:ascii="Times New Roman" w:hAnsi="Times New Roman" w:cs="Times New Roman" w:eastAsiaTheme="majorEastAsia"/>
                <w:highlight w:val="none"/>
              </w:rPr>
              <w:t>有关技术人员主持（参与）实施了多项矿集区内勘查项目，通过对矿集区典型矿床的解剖分析，对成矿规律提出了新认识，对找矿远景区和靶区的圈定提供了地质依据；在成矿预测的基础上，通过对优选的找矿靶区验证，新增了一批资源储量，实现了找矿突破，</w:t>
            </w:r>
            <w:r>
              <w:rPr>
                <w:rFonts w:ascii="Times New Roman" w:hAnsi="Times New Roman" w:cs="Times New Roman"/>
                <w:highlight w:val="none"/>
              </w:rPr>
              <w:t>延长了矿山服务年限，带动了地方经济可持续发展。</w:t>
            </w:r>
            <w:r>
              <w:rPr>
                <w:rFonts w:hint="eastAsia" w:cs="Times New Roman" w:asciiTheme="majorEastAsia" w:hAnsiTheme="majorEastAsia" w:eastAsiaTheme="majorEastAsia"/>
                <w:highlight w:val="none"/>
              </w:rPr>
              <w:t>为项目的找矿理论认识、组织、管理和协调及找矿验证经费等方面提供了坚实的保障。</w:t>
            </w:r>
          </w:p>
          <w:p w14:paraId="4A84FBC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黑体"/>
                <w:color w:val="000000" w:themeColor="text1"/>
                <w:sz w:val="22"/>
                <w:highlight w:val="none"/>
                <w14:textFill>
                  <w14:solidFill>
                    <w14:schemeClr w14:val="tx1"/>
                  </w14:solidFill>
                </w14:textFill>
              </w:rPr>
            </w:pPr>
            <w:r>
              <w:rPr>
                <w:rFonts w:hint="eastAsia" w:cs="Times New Roman" w:eastAsiaTheme="majorEastAsia"/>
                <w:highlight w:val="none"/>
                <w:lang w:val="en-US" w:eastAsia="zh-CN"/>
              </w:rPr>
              <w:t>该单位亦</w:t>
            </w:r>
            <w:r>
              <w:rPr>
                <w:rFonts w:ascii="Times New Roman" w:hAnsi="Times New Roman" w:cs="Times New Roman" w:eastAsiaTheme="majorEastAsia"/>
                <w:highlight w:val="none"/>
              </w:rPr>
              <w:t>是项目建成的3座国家级绿色矿山的主要投资者，在采选系统技术改造及绿色矿山建设子项目的立项、总体设计和整体研究方案的提出和审查、项目组织实施、质量管理和成果提交等方面担负了主要工作，在绿色矿山建设的组织、管理和协调及经费等方面提供了坚实的保障，在资源绿色智能开发、绿色矿山建设等方面全力给予人员、资金、设备和技术支持。</w:t>
            </w:r>
          </w:p>
        </w:tc>
      </w:tr>
      <w:tr w14:paraId="5C226A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01" w:type="pct"/>
            <w:vAlign w:val="center"/>
          </w:tcPr>
          <w:p w14:paraId="03566BBE">
            <w:pPr>
              <w:jc w:val="center"/>
              <w:rPr>
                <w:rFonts w:hint="eastAsia" w:eastAsia="黑体"/>
                <w:color w:val="000000" w:themeColor="text1"/>
                <w:sz w:val="22"/>
                <w:highlight w:val="none"/>
                <w:lang w:val="en-US" w:eastAsia="zh-CN"/>
                <w14:textFill>
                  <w14:solidFill>
                    <w14:schemeClr w14:val="tx1"/>
                  </w14:solidFill>
                </w14:textFill>
              </w:rPr>
            </w:pPr>
            <w:r>
              <w:rPr>
                <w:rFonts w:hint="eastAsia" w:eastAsia="黑体"/>
                <w:color w:val="000000" w:themeColor="text1"/>
                <w:sz w:val="22"/>
                <w:highlight w:val="none"/>
                <w:lang w:val="en-US" w:eastAsia="zh-CN"/>
                <w14:textFill>
                  <w14:solidFill>
                    <w14:schemeClr w14:val="tx1"/>
                  </w14:solidFill>
                </w14:textFill>
              </w:rPr>
              <w:t>2</w:t>
            </w:r>
          </w:p>
        </w:tc>
        <w:tc>
          <w:tcPr>
            <w:tcW w:w="453" w:type="pct"/>
            <w:vAlign w:val="center"/>
          </w:tcPr>
          <w:p w14:paraId="140424AD">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黑体"/>
                <w:color w:val="000000" w:themeColor="text1"/>
                <w:sz w:val="22"/>
                <w:highlight w:val="none"/>
                <w14:textFill>
                  <w14:solidFill>
                    <w14:schemeClr w14:val="tx1"/>
                  </w14:solidFill>
                </w14:textFill>
              </w:rPr>
            </w:pPr>
            <w:r>
              <w:rPr>
                <w:rFonts w:ascii="Times New Roman" w:hAnsi="Times New Roman" w:cs="Times New Roman" w:eastAsiaTheme="majorEastAsia"/>
                <w:highlight w:val="none"/>
              </w:rPr>
              <w:t>宝鸡西北有色七一七总队有限公司</w:t>
            </w:r>
          </w:p>
        </w:tc>
        <w:tc>
          <w:tcPr>
            <w:tcW w:w="4145" w:type="pct"/>
            <w:vAlign w:val="center"/>
          </w:tcPr>
          <w:p w14:paraId="549DE7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1．通过对凤太矿集区铅锌、金典型矿床赋矿规律与控矿因素、岩矿石宏微观特点、同位素、成矿成岩年代，以及岩浆岩特征等的详细分析和研究，提出铅锌“层控岩浆热液型”和金矿“中低温岩浆热液型”的成因新认识。</w:t>
            </w:r>
          </w:p>
          <w:p w14:paraId="4470CD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2．通过对凤太矿集区及其典型矿床地质、物、化、遥异常特征的系统研究，总结了铅锌、金成矿规律、控矿因素与找矿标志，建立了典型矿床成矿地质体“三位一体”找矿预测地质模型与区域“综合信息找矿预测模型”。依据建立的模型开展找矿预测，在凤太矿集区圈定找矿远景区16个，圈定找矿靶区11个，为进一步勘查工作部署提供了科学依据，为区内实现找矿突破指明了方向。</w:t>
            </w:r>
          </w:p>
          <w:p w14:paraId="0CE5F73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3．是找矿靶区验证</w:t>
            </w:r>
            <w:r>
              <w:rPr>
                <w:rFonts w:hint="eastAsia" w:cs="Times New Roman" w:eastAsiaTheme="majorEastAsia"/>
                <w:highlight w:val="none"/>
                <w:lang w:val="en-US" w:eastAsia="zh-CN"/>
              </w:rPr>
              <w:t>子</w:t>
            </w:r>
            <w:r>
              <w:rPr>
                <w:rFonts w:hint="eastAsia" w:ascii="Times New Roman" w:hAnsi="Times New Roman" w:cs="Times New Roman" w:eastAsiaTheme="majorEastAsia"/>
                <w:highlight w:val="none"/>
              </w:rPr>
              <w:t>项目的投资主体之一，</w:t>
            </w:r>
            <w:r>
              <w:rPr>
                <w:rFonts w:hint="eastAsia" w:cs="Times New Roman" w:eastAsiaTheme="majorEastAsia"/>
                <w:highlight w:val="none"/>
                <w:lang w:eastAsia="zh-CN"/>
              </w:rPr>
              <w:t>是</w:t>
            </w:r>
            <w:r>
              <w:rPr>
                <w:rFonts w:hint="eastAsia" w:cs="Times New Roman" w:eastAsiaTheme="majorEastAsia"/>
                <w:highlight w:val="none"/>
                <w:lang w:val="en-US" w:eastAsia="zh-CN"/>
              </w:rPr>
              <w:t>有关中国地质调查局、陕西省地质勘查基金投资的地质找矿与科研子项目的勘查单位，</w:t>
            </w:r>
            <w:r>
              <w:rPr>
                <w:rFonts w:hint="eastAsia" w:ascii="Times New Roman" w:hAnsi="Times New Roman" w:cs="Times New Roman" w:eastAsiaTheme="majorEastAsia"/>
                <w:highlight w:val="none"/>
              </w:rPr>
              <w:t>并具体实施找矿靶区验证项目工作</w:t>
            </w:r>
            <w:r>
              <w:rPr>
                <w:rFonts w:hint="eastAsia" w:cs="Times New Roman" w:eastAsiaTheme="majorEastAsia"/>
                <w:highlight w:val="none"/>
                <w:lang w:eastAsia="zh-CN"/>
              </w:rPr>
              <w:t>。</w:t>
            </w:r>
            <w:r>
              <w:rPr>
                <w:rFonts w:hint="eastAsia" w:ascii="Times New Roman" w:hAnsi="Times New Roman" w:cs="Times New Roman" w:eastAsiaTheme="majorEastAsia"/>
                <w:highlight w:val="none"/>
              </w:rPr>
              <w:t>通过理论与实践相结合，取得铅锌、金重大找矿突破，为区内精准找矿预测与靶区验证工作部署与开展提供了示范和借鉴，也为新一轮找矿突破战略行动奠定了坚实基础。</w:t>
            </w:r>
          </w:p>
          <w:p w14:paraId="1772F4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黑体"/>
                <w:color w:val="000000" w:themeColor="text1"/>
                <w:sz w:val="22"/>
                <w:highlight w:val="none"/>
                <w14:textFill>
                  <w14:solidFill>
                    <w14:schemeClr w14:val="tx1"/>
                  </w14:solidFill>
                </w14:textFill>
              </w:rPr>
            </w:pPr>
            <w:r>
              <w:rPr>
                <w:rFonts w:hint="eastAsia" w:ascii="Times New Roman" w:hAnsi="Times New Roman" w:cs="Times New Roman" w:eastAsiaTheme="majorEastAsia"/>
                <w:highlight w:val="none"/>
              </w:rPr>
              <w:t>4．在靶区预测与找矿验证成果的基础上，进一步分析了矿集区找矿前景，指出下步找矿方向并提出找矿工作部署建议。</w:t>
            </w:r>
          </w:p>
        </w:tc>
      </w:tr>
      <w:tr w14:paraId="271145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9" w:hRule="atLeast"/>
          <w:jc w:val="center"/>
        </w:trPr>
        <w:tc>
          <w:tcPr>
            <w:tcW w:w="401" w:type="pct"/>
            <w:vAlign w:val="center"/>
          </w:tcPr>
          <w:p w14:paraId="102EB117">
            <w:pPr>
              <w:jc w:val="center"/>
              <w:rPr>
                <w:rFonts w:hint="eastAsia" w:eastAsia="黑体"/>
                <w:color w:val="000000" w:themeColor="text1"/>
                <w:sz w:val="22"/>
                <w:highlight w:val="none"/>
                <w:lang w:val="en-US" w:eastAsia="zh-CN"/>
                <w14:textFill>
                  <w14:solidFill>
                    <w14:schemeClr w14:val="tx1"/>
                  </w14:solidFill>
                </w14:textFill>
              </w:rPr>
            </w:pPr>
            <w:r>
              <w:rPr>
                <w:rFonts w:hint="eastAsia" w:eastAsia="黑体"/>
                <w:color w:val="000000" w:themeColor="text1"/>
                <w:sz w:val="22"/>
                <w:highlight w:val="none"/>
                <w:lang w:val="en-US" w:eastAsia="zh-CN"/>
                <w14:textFill>
                  <w14:solidFill>
                    <w14:schemeClr w14:val="tx1"/>
                  </w14:solidFill>
                </w14:textFill>
              </w:rPr>
              <w:t>3</w:t>
            </w:r>
          </w:p>
        </w:tc>
        <w:tc>
          <w:tcPr>
            <w:tcW w:w="453" w:type="pct"/>
            <w:vAlign w:val="center"/>
          </w:tcPr>
          <w:p w14:paraId="448C54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西北有色地质矿业集团有限公司</w:t>
            </w:r>
          </w:p>
        </w:tc>
        <w:tc>
          <w:tcPr>
            <w:tcW w:w="4145" w:type="pct"/>
            <w:vAlign w:val="center"/>
          </w:tcPr>
          <w:p w14:paraId="124BBFF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cs="Times New Roman" w:eastAsiaTheme="majorEastAsia"/>
                <w:highlight w:val="none"/>
                <w:lang w:val="en-US" w:eastAsia="zh-CN"/>
              </w:rPr>
              <w:t>该单位是项目投资主体之一，是有关中国地质调查局、陕西省地质勘查基金投资的地质找矿与科研子项目的承担单位，是矿山采选系统技术改造及绿色矿山建设子项目的主要投资单位。</w:t>
            </w:r>
            <w:r>
              <w:rPr>
                <w:rFonts w:hint="eastAsia" w:ascii="Times New Roman" w:hAnsi="Times New Roman" w:cs="Times New Roman" w:eastAsiaTheme="majorEastAsia"/>
                <w:highlight w:val="none"/>
              </w:rPr>
              <w:t>在项目的立项选区、总体设计和整体研究方案的提出和审查、项目组织实施、质量管理和成果提交等方面担负了主要工作，充分发挥实施单位的技术和人才优势，在区域地质背景、典型矿床成矿模式综合研究和找矿方法有效性评价、资源绿色智能开发、绿色矿山建设等方面全力给予人员、资金、设备和技术支持。在项目的组织、管理和协调及找矿验证经费等方面提供了坚实的保障</w:t>
            </w:r>
            <w:r>
              <w:rPr>
                <w:rFonts w:hint="eastAsia" w:ascii="Times New Roman" w:hAnsi="Times New Roman" w:cs="Times New Roman" w:eastAsiaTheme="majorEastAsia"/>
                <w:highlight w:val="none"/>
                <w:lang w:eastAsia="zh-CN"/>
              </w:rPr>
              <w:t>。</w:t>
            </w:r>
          </w:p>
        </w:tc>
      </w:tr>
      <w:tr w14:paraId="3CB04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7" w:hRule="atLeast"/>
          <w:jc w:val="center"/>
        </w:trPr>
        <w:tc>
          <w:tcPr>
            <w:tcW w:w="401" w:type="pct"/>
            <w:vAlign w:val="center"/>
          </w:tcPr>
          <w:p w14:paraId="034651DD">
            <w:pPr>
              <w:jc w:val="center"/>
              <w:rPr>
                <w:rFonts w:hint="eastAsia" w:eastAsia="黑体"/>
                <w:color w:val="000000" w:themeColor="text1"/>
                <w:sz w:val="22"/>
                <w:highlight w:val="none"/>
                <w:lang w:val="en-US" w:eastAsia="zh-CN"/>
                <w14:textFill>
                  <w14:solidFill>
                    <w14:schemeClr w14:val="tx1"/>
                  </w14:solidFill>
                </w14:textFill>
              </w:rPr>
            </w:pPr>
            <w:r>
              <w:rPr>
                <w:rFonts w:hint="eastAsia" w:eastAsia="黑体"/>
                <w:color w:val="000000" w:themeColor="text1"/>
                <w:sz w:val="22"/>
                <w:highlight w:val="none"/>
                <w:lang w:val="en-US" w:eastAsia="zh-CN"/>
                <w14:textFill>
                  <w14:solidFill>
                    <w14:schemeClr w14:val="tx1"/>
                  </w14:solidFill>
                </w14:textFill>
              </w:rPr>
              <w:t>4</w:t>
            </w:r>
          </w:p>
        </w:tc>
        <w:tc>
          <w:tcPr>
            <w:tcW w:w="453" w:type="pct"/>
            <w:vAlign w:val="center"/>
          </w:tcPr>
          <w:p w14:paraId="2FD52D54">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黑体"/>
                <w:color w:val="000000" w:themeColor="text1"/>
                <w:sz w:val="22"/>
                <w:highlight w:val="none"/>
                <w14:textFill>
                  <w14:solidFill>
                    <w14:schemeClr w14:val="tx1"/>
                  </w14:solidFill>
                </w14:textFill>
              </w:rPr>
            </w:pPr>
            <w:r>
              <w:rPr>
                <w:rFonts w:ascii="Times New Roman" w:hAnsi="Times New Roman" w:cs="Times New Roman" w:eastAsiaTheme="majorEastAsia"/>
                <w:highlight w:val="none"/>
              </w:rPr>
              <w:t>陕西西北有色地质调查院有限公司</w:t>
            </w:r>
          </w:p>
        </w:tc>
        <w:tc>
          <w:tcPr>
            <w:tcW w:w="4145" w:type="pct"/>
            <w:vAlign w:val="center"/>
          </w:tcPr>
          <w:p w14:paraId="47D9FF2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eastAsia="黑体"/>
                <w:color w:val="000000" w:themeColor="text1"/>
                <w:sz w:val="22"/>
                <w:highlight w:val="none"/>
                <w14:textFill>
                  <w14:solidFill>
                    <w14:schemeClr w14:val="tx1"/>
                  </w14:solidFill>
                </w14:textFill>
              </w:rPr>
            </w:pPr>
            <w:r>
              <w:rPr>
                <w:rFonts w:hint="eastAsia" w:ascii="Times New Roman" w:hAnsi="Times New Roman" w:cs="Times New Roman" w:eastAsiaTheme="majorEastAsia"/>
                <w:highlight w:val="none"/>
              </w:rPr>
              <w:t>作为第四实施单位，技术团队</w:t>
            </w:r>
            <w:r>
              <w:rPr>
                <w:rFonts w:hint="eastAsia" w:cs="Times New Roman" w:eastAsiaTheme="majorEastAsia"/>
                <w:highlight w:val="none"/>
                <w:lang w:val="en-US" w:eastAsia="zh-CN"/>
              </w:rPr>
              <w:t>多年持续在</w:t>
            </w:r>
            <w:r>
              <w:rPr>
                <w:rFonts w:hint="eastAsia" w:ascii="Times New Roman" w:hAnsi="Times New Roman" w:cs="Times New Roman" w:eastAsiaTheme="majorEastAsia"/>
                <w:highlight w:val="none"/>
              </w:rPr>
              <w:t>凤太地区开展野外地质工作，组织实施了多项矿集区内</w:t>
            </w:r>
            <w:r>
              <w:rPr>
                <w:rFonts w:hint="eastAsia" w:cs="Times New Roman" w:eastAsiaTheme="majorEastAsia"/>
                <w:highlight w:val="none"/>
                <w:lang w:val="en-US" w:eastAsia="zh-CN"/>
              </w:rPr>
              <w:t>地质找矿与科研</w:t>
            </w:r>
            <w:r>
              <w:rPr>
                <w:rFonts w:hint="eastAsia" w:ascii="Times New Roman" w:hAnsi="Times New Roman" w:cs="Times New Roman" w:eastAsiaTheme="majorEastAsia"/>
                <w:highlight w:val="none"/>
              </w:rPr>
              <w:t>项目</w:t>
            </w:r>
            <w:r>
              <w:rPr>
                <w:rFonts w:hint="eastAsia" w:cs="Times New Roman" w:eastAsiaTheme="majorEastAsia"/>
                <w:highlight w:val="none"/>
                <w:lang w:eastAsia="zh-CN"/>
              </w:rPr>
              <w:t>。</w:t>
            </w:r>
            <w:r>
              <w:rPr>
                <w:rFonts w:hint="eastAsia" w:ascii="Times New Roman" w:hAnsi="Times New Roman" w:cs="Times New Roman" w:eastAsiaTheme="majorEastAsia"/>
                <w:highlight w:val="none"/>
              </w:rPr>
              <w:t>通过对矿集区典型矿床的解剖分析，总结了矿集区金、铅锌矿床成矿规律和找矿标志；划分了成矿系列、矿床类型，厘定了成岩、成矿时代，建立了矿集区“三位一体”综合成矿模式、找矿模型。公司始终坚持科学技术研究和实际生产相结合的原则，充分发挥了实施单位的技术和人才优势，在项目的立项申请论证、设计编写、研究和成果总结过程中始终提供技术支撑。</w:t>
            </w:r>
          </w:p>
        </w:tc>
      </w:tr>
    </w:tbl>
    <w:p w14:paraId="69FA6085">
      <w:pPr>
        <w:spacing w:line="360" w:lineRule="exact"/>
        <w:rPr>
          <w:b/>
          <w:bCs/>
          <w:color w:val="000000" w:themeColor="text1"/>
          <w:kern w:val="0"/>
          <w:szCs w:val="24"/>
          <w:highlight w:val="none"/>
          <w14:textFill>
            <w14:solidFill>
              <w14:schemeClr w14:val="tx1"/>
            </w14:solidFill>
          </w14:textFill>
        </w:rPr>
      </w:pPr>
      <w:r>
        <w:rPr>
          <w:rFonts w:hint="eastAsia"/>
          <w:b/>
          <w:bCs/>
          <w:color w:val="000000" w:themeColor="text1"/>
          <w:kern w:val="0"/>
          <w:szCs w:val="24"/>
          <w:highlight w:val="none"/>
          <w14:textFill>
            <w14:solidFill>
              <w14:schemeClr w14:val="tx1"/>
            </w14:solidFill>
          </w14:textFill>
        </w:rPr>
        <w:t>九</w:t>
      </w:r>
      <w:r>
        <w:rPr>
          <w:b/>
          <w:bCs/>
          <w:color w:val="000000" w:themeColor="text1"/>
          <w:kern w:val="0"/>
          <w:szCs w:val="24"/>
          <w:highlight w:val="none"/>
          <w14:textFill>
            <w14:solidFill>
              <w14:schemeClr w14:val="tx1"/>
            </w14:solidFill>
          </w14:textFill>
        </w:rPr>
        <w:t>、完成人合作关系说明</w:t>
      </w:r>
    </w:p>
    <w:p w14:paraId="624F0C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作为本项目第一完成人，全面负责项目论证、制定整体技术思路、组织实施和技术攻关工作。参与对区域成矿背景、矿集区成矿模式与找矿模型的研究，优选评价找矿技术方法，并建立了找矿技术方法组合；提出了找矿建议和部分找矿远景区、找矿靶区；部署主要找矿靶区的找矿工作，取得了找矿重大突破。</w:t>
      </w:r>
      <w:bookmarkStart w:id="16" w:name="OLE_LINK6"/>
    </w:p>
    <w:p w14:paraId="4DF75E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项目共涉及地质找矿与科研子项目64个，李青锋、张革利、张佳峰等分别主持了数个子项目、参与数十个子项目的立项设计至报告编写归档全过程技术工作。</w:t>
      </w:r>
      <w:bookmarkEnd w:id="16"/>
      <w:r>
        <w:rPr>
          <w:rFonts w:hint="eastAsia" w:ascii="Times New Roman" w:hAnsi="Times New Roman" w:cs="Times New Roman" w:eastAsiaTheme="majorEastAsia"/>
          <w:highlight w:val="none"/>
        </w:rPr>
        <w:t>通过子项目，总结了成矿规律、找矿标志，建立找矿预测综合模型，开展靶区预测及验证，取得找矿突破。</w:t>
      </w:r>
    </w:p>
    <w:p w14:paraId="794AFB5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吴文堂、庞振甲作为项目核心成员，</w:t>
      </w:r>
      <w:bookmarkStart w:id="17" w:name="OLE_LINK1"/>
      <w:r>
        <w:rPr>
          <w:rFonts w:hint="eastAsia" w:ascii="Times New Roman" w:hAnsi="Times New Roman" w:cs="Times New Roman" w:eastAsiaTheme="majorEastAsia"/>
          <w:highlight w:val="none"/>
        </w:rPr>
        <w:t>承担了有关地质找矿与科研子项目</w:t>
      </w:r>
      <w:bookmarkEnd w:id="17"/>
      <w:r>
        <w:rPr>
          <w:rFonts w:hint="eastAsia" w:ascii="Times New Roman" w:hAnsi="Times New Roman" w:cs="Times New Roman" w:eastAsiaTheme="majorEastAsia"/>
          <w:highlight w:val="none"/>
        </w:rPr>
        <w:t>，总结了铅锌成矿规律，提出了成矿系统划分、矿床类型确定的框架，建立了成矿模式和找矿模型；开展钻探工程验证方案设计并负责实施，取得了重大找矿突破。</w:t>
      </w:r>
    </w:p>
    <w:p w14:paraId="201B0B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高卫宏、汶博作为团队骨干成员，开展了有关地质找矿与科研子项目立项、实施等工作，总结了矿区成矿规律和找矿标志；对金铅锌矿等找矿工作做出了部署，并取得了找矿突破。</w:t>
      </w:r>
    </w:p>
    <w:p w14:paraId="18AE7DC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eastAsiaTheme="majorEastAsia"/>
          <w:highlight w:val="none"/>
        </w:rPr>
      </w:pPr>
      <w:r>
        <w:rPr>
          <w:rFonts w:hint="eastAsia" w:ascii="Times New Roman" w:hAnsi="Times New Roman" w:cs="Times New Roman" w:eastAsiaTheme="majorEastAsia"/>
          <w:highlight w:val="none"/>
        </w:rPr>
        <w:t>杨宏波、赵文军</w:t>
      </w:r>
      <w:bookmarkStart w:id="18" w:name="OLE_LINK45"/>
      <w:r>
        <w:rPr>
          <w:rFonts w:hint="eastAsia" w:ascii="Times New Roman" w:hAnsi="Times New Roman" w:cs="Times New Roman" w:eastAsiaTheme="majorEastAsia"/>
          <w:highlight w:val="none"/>
        </w:rPr>
        <w:t>作为团队骨干成员</w:t>
      </w:r>
      <w:bookmarkEnd w:id="18"/>
      <w:r>
        <w:rPr>
          <w:rFonts w:hint="eastAsia" w:ascii="Times New Roman" w:hAnsi="Times New Roman" w:cs="Times New Roman" w:eastAsiaTheme="majorEastAsia"/>
          <w:highlight w:val="none"/>
        </w:rPr>
        <w:t>，对相关地质找矿和科研子项目、矿山采选系统技术改造及绿色矿山建设子项目进行全程管理指导。</w:t>
      </w:r>
      <w:bookmarkStart w:id="19" w:name="OLE_LINK25"/>
      <w:r>
        <w:rPr>
          <w:rFonts w:hint="eastAsia" w:ascii="Times New Roman" w:hAnsi="Times New Roman" w:cs="Times New Roman" w:eastAsiaTheme="majorEastAsia"/>
          <w:highlight w:val="none"/>
        </w:rPr>
        <w:t>参与找矿标志总结，负责有关靶区验证工程的组织实施，践行绿色发展理念，筹划和重点负责绿色矿山建设与维护方面的工作，</w:t>
      </w:r>
      <w:bookmarkEnd w:id="19"/>
      <w:r>
        <w:rPr>
          <w:rFonts w:hint="eastAsia" w:ascii="Times New Roman" w:hAnsi="Times New Roman" w:cs="Times New Roman" w:eastAsiaTheme="majorEastAsia"/>
          <w:highlight w:val="none"/>
        </w:rPr>
        <w:t>为地质勘查与资源开发利用等矿山新质生产力建设做出了贡献。</w:t>
      </w:r>
    </w:p>
    <w:p w14:paraId="125998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color w:val="000000" w:themeColor="text1"/>
          <w:sz w:val="21"/>
          <w:szCs w:val="24"/>
          <w:highlight w:val="none"/>
          <w14:textFill>
            <w14:solidFill>
              <w14:schemeClr w14:val="tx1"/>
            </w14:solidFill>
          </w14:textFill>
        </w:rPr>
      </w:pPr>
      <w:r>
        <w:rPr>
          <w:rFonts w:hint="eastAsia" w:ascii="Times New Roman" w:hAnsi="Times New Roman" w:cs="Times New Roman" w:eastAsiaTheme="majorEastAsia"/>
          <w:highlight w:val="none"/>
        </w:rPr>
        <w:t>项目组成员之间通力协作、相互补充、互相支撑，共同完成了该项目相关工作、示范应用与推广。</w:t>
      </w:r>
    </w:p>
    <w:p w14:paraId="778EEE91">
      <w:pPr>
        <w:spacing w:line="360" w:lineRule="exact"/>
        <w:rPr>
          <w:b/>
          <w:bCs/>
          <w:color w:val="000000" w:themeColor="text1"/>
          <w:kern w:val="0"/>
          <w:sz w:val="21"/>
          <w:szCs w:val="16"/>
          <w:highlight w:val="none"/>
          <w14:textFill>
            <w14:solidFill>
              <w14:schemeClr w14:val="tx1"/>
            </w14:solidFill>
          </w14:textFill>
        </w:rPr>
      </w:pPr>
      <w:r>
        <w:rPr>
          <w:b/>
          <w:bCs/>
          <w:color w:val="000000" w:themeColor="text1"/>
          <w:kern w:val="0"/>
          <w:sz w:val="21"/>
          <w:szCs w:val="16"/>
          <w:highlight w:val="none"/>
          <w14:textFill>
            <w14:solidFill>
              <w14:schemeClr w14:val="tx1"/>
            </w14:solidFill>
          </w14:textFill>
        </w:rPr>
        <w:t>十、完成单位合作关系说明</w:t>
      </w:r>
    </w:p>
    <w:p w14:paraId="63268E2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Cs w:val="24"/>
          <w:highlight w:val="none"/>
        </w:rPr>
      </w:pPr>
      <w:r>
        <w:rPr>
          <w:rFonts w:hint="eastAsia" w:ascii="Times New Roman" w:hAnsi="Times New Roman" w:cs="Times New Roman" w:eastAsiaTheme="majorEastAsia"/>
          <w:highlight w:val="none"/>
        </w:rPr>
        <w:t>陕西西北有色矿产资源集团股份有限公司（现名</w:t>
      </w:r>
      <w:r>
        <w:rPr>
          <w:rFonts w:hint="eastAsia" w:ascii="Times New Roman" w:hAnsi="Times New Roman" w:cs="Times New Roman" w:eastAsiaTheme="majorEastAsia"/>
          <w:highlight w:val="none"/>
        </w:rPr>
        <w:fldChar w:fldCharType="begin"/>
      </w:r>
      <w:r>
        <w:rPr>
          <w:rFonts w:hint="eastAsia" w:ascii="Times New Roman" w:hAnsi="Times New Roman" w:cs="Times New Roman" w:eastAsiaTheme="majorEastAsia"/>
          <w:highlight w:val="none"/>
        </w:rPr>
        <w:instrText xml:space="preserve"> HYPERLINK "http://qxjt.nwme.cn/html/cn/dw_012/index.html" </w:instrText>
      </w:r>
      <w:r>
        <w:rPr>
          <w:rFonts w:hint="eastAsia" w:ascii="Times New Roman" w:hAnsi="Times New Roman" w:cs="Times New Roman" w:eastAsiaTheme="majorEastAsia"/>
          <w:highlight w:val="none"/>
        </w:rPr>
        <w:fldChar w:fldCharType="separate"/>
      </w:r>
      <w:r>
        <w:rPr>
          <w:rFonts w:hint="eastAsia" w:ascii="Times New Roman" w:hAnsi="Times New Roman" w:cs="Times New Roman" w:eastAsiaTheme="majorEastAsia"/>
          <w:highlight w:val="none"/>
        </w:rPr>
        <w:t>陕西西北有色铅锌集团有限公司</w:t>
      </w:r>
      <w:r>
        <w:rPr>
          <w:rFonts w:hint="eastAsia" w:ascii="Times New Roman" w:hAnsi="Times New Roman" w:cs="Times New Roman" w:eastAsiaTheme="majorEastAsia"/>
          <w:highlight w:val="none"/>
        </w:rPr>
        <w:fldChar w:fldCharType="end"/>
      </w:r>
      <w:r>
        <w:rPr>
          <w:rFonts w:hint="eastAsia" w:ascii="Times New Roman" w:hAnsi="Times New Roman" w:cs="Times New Roman" w:eastAsiaTheme="majorEastAsia"/>
          <w:highlight w:val="none"/>
        </w:rPr>
        <w:t>）、宝鸡西北有色七一七总队有限公司、西北有色地质矿业集团有限公司、陕西西北有色地质调查院有限公司联合组成</w:t>
      </w:r>
      <w:r>
        <w:rPr>
          <w:rFonts w:hint="eastAsia" w:ascii="Times New Roman" w:hAnsi="Times New Roman" w:cs="Times New Roman" w:eastAsiaTheme="majorEastAsia"/>
          <w:highlight w:val="none"/>
          <w:lang w:val="en-US" w:eastAsia="zh-CN"/>
        </w:rPr>
        <w:t>项目</w:t>
      </w:r>
      <w:r>
        <w:rPr>
          <w:rFonts w:hint="eastAsia" w:ascii="Times New Roman" w:hAnsi="Times New Roman" w:cs="Times New Roman" w:eastAsiaTheme="majorEastAsia"/>
          <w:highlight w:val="none"/>
        </w:rPr>
        <w:t>技术团队，开展“凤县-太白金铅锌矿集区找矿重大突破与绿色开发示范”</w:t>
      </w:r>
      <w:r>
        <w:rPr>
          <w:rFonts w:hint="eastAsia" w:ascii="Times New Roman" w:hAnsi="Times New Roman" w:cs="Times New Roman" w:eastAsiaTheme="majorEastAsia"/>
          <w:highlight w:val="none"/>
          <w:lang w:val="en-US" w:eastAsia="zh-CN"/>
        </w:rPr>
        <w:t>项目</w:t>
      </w:r>
      <w:r>
        <w:rPr>
          <w:rFonts w:hint="eastAsia" w:ascii="Times New Roman" w:hAnsi="Times New Roman" w:cs="Times New Roman" w:eastAsiaTheme="majorEastAsia"/>
          <w:highlight w:val="none"/>
        </w:rPr>
        <w:t>。</w:t>
      </w:r>
    </w:p>
    <w:p w14:paraId="7B5A9AD6">
      <w:pPr>
        <w:spacing w:line="520" w:lineRule="exact"/>
        <w:ind w:right="150"/>
        <w:rPr>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52774"/>
    </w:sdtPr>
    <w:sdtContent>
      <w:p w14:paraId="17FA42C2">
        <w:pPr>
          <w:pStyle w:val="5"/>
          <w:jc w:val="center"/>
        </w:pPr>
        <w:r>
          <w:fldChar w:fldCharType="begin"/>
        </w:r>
        <w:r>
          <w:instrText xml:space="preserve">PAGE   \* MERGEFORMAT</w:instrText>
        </w:r>
        <w:r>
          <w:fldChar w:fldCharType="separate"/>
        </w:r>
        <w:r>
          <w:rPr>
            <w:lang w:val="zh-CN"/>
          </w:rPr>
          <w:t>1</w:t>
        </w:r>
        <w:r>
          <w:fldChar w:fldCharType="end"/>
        </w:r>
      </w:p>
    </w:sdtContent>
  </w:sdt>
  <w:p w14:paraId="0804592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0D5E1"/>
    <w:multiLevelType w:val="singleLevel"/>
    <w:tmpl w:val="7BC0D5E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wNjS3sDQyMjI0NDBU0lEKTi0uzszPAykwrgUAUTfZQywAAAA="/>
  </w:docVars>
  <w:rsids>
    <w:rsidRoot w:val="00172A27"/>
    <w:rsid w:val="00032FF9"/>
    <w:rsid w:val="0004343A"/>
    <w:rsid w:val="00064577"/>
    <w:rsid w:val="00067EDE"/>
    <w:rsid w:val="000860EE"/>
    <w:rsid w:val="000C356C"/>
    <w:rsid w:val="000D063A"/>
    <w:rsid w:val="000D1323"/>
    <w:rsid w:val="0010145E"/>
    <w:rsid w:val="00110A9D"/>
    <w:rsid w:val="001118AA"/>
    <w:rsid w:val="0011235E"/>
    <w:rsid w:val="00113E5B"/>
    <w:rsid w:val="00126CB9"/>
    <w:rsid w:val="00142A8D"/>
    <w:rsid w:val="00145250"/>
    <w:rsid w:val="00172A27"/>
    <w:rsid w:val="00175053"/>
    <w:rsid w:val="00185640"/>
    <w:rsid w:val="0019026C"/>
    <w:rsid w:val="00193A79"/>
    <w:rsid w:val="001A301B"/>
    <w:rsid w:val="001F3370"/>
    <w:rsid w:val="002059CF"/>
    <w:rsid w:val="00251051"/>
    <w:rsid w:val="00253C53"/>
    <w:rsid w:val="00262FCD"/>
    <w:rsid w:val="002869FE"/>
    <w:rsid w:val="002A1A73"/>
    <w:rsid w:val="002B2A09"/>
    <w:rsid w:val="002B3F94"/>
    <w:rsid w:val="002D180C"/>
    <w:rsid w:val="00347B51"/>
    <w:rsid w:val="00360B7E"/>
    <w:rsid w:val="0036544A"/>
    <w:rsid w:val="00365FD1"/>
    <w:rsid w:val="00384F1D"/>
    <w:rsid w:val="00392C2E"/>
    <w:rsid w:val="003E33A6"/>
    <w:rsid w:val="003E6DC6"/>
    <w:rsid w:val="003E7F09"/>
    <w:rsid w:val="00421FC9"/>
    <w:rsid w:val="00437BF0"/>
    <w:rsid w:val="00474B08"/>
    <w:rsid w:val="004A4007"/>
    <w:rsid w:val="004A5C56"/>
    <w:rsid w:val="004B4B1A"/>
    <w:rsid w:val="004D5DBB"/>
    <w:rsid w:val="004D6580"/>
    <w:rsid w:val="004D7B7B"/>
    <w:rsid w:val="00500F7C"/>
    <w:rsid w:val="00500FD3"/>
    <w:rsid w:val="0051106B"/>
    <w:rsid w:val="00515306"/>
    <w:rsid w:val="00526947"/>
    <w:rsid w:val="00526E4D"/>
    <w:rsid w:val="005442CE"/>
    <w:rsid w:val="00556DF7"/>
    <w:rsid w:val="00563768"/>
    <w:rsid w:val="00595818"/>
    <w:rsid w:val="00603D6C"/>
    <w:rsid w:val="006577E1"/>
    <w:rsid w:val="00667BE6"/>
    <w:rsid w:val="00672077"/>
    <w:rsid w:val="006721CA"/>
    <w:rsid w:val="00694DD7"/>
    <w:rsid w:val="006A601D"/>
    <w:rsid w:val="006A6223"/>
    <w:rsid w:val="006B710D"/>
    <w:rsid w:val="006E0082"/>
    <w:rsid w:val="007A346B"/>
    <w:rsid w:val="007A783D"/>
    <w:rsid w:val="007E4594"/>
    <w:rsid w:val="00801478"/>
    <w:rsid w:val="00826B44"/>
    <w:rsid w:val="00843714"/>
    <w:rsid w:val="00850E2D"/>
    <w:rsid w:val="0085190F"/>
    <w:rsid w:val="00865242"/>
    <w:rsid w:val="00872FB5"/>
    <w:rsid w:val="008737C8"/>
    <w:rsid w:val="008A16AF"/>
    <w:rsid w:val="008A25AB"/>
    <w:rsid w:val="008A7F3E"/>
    <w:rsid w:val="008D4B8C"/>
    <w:rsid w:val="008D56A9"/>
    <w:rsid w:val="008F429C"/>
    <w:rsid w:val="0090106E"/>
    <w:rsid w:val="009069CF"/>
    <w:rsid w:val="009242CA"/>
    <w:rsid w:val="0095531F"/>
    <w:rsid w:val="00962565"/>
    <w:rsid w:val="00984C3A"/>
    <w:rsid w:val="00984D71"/>
    <w:rsid w:val="00996C6F"/>
    <w:rsid w:val="009974D0"/>
    <w:rsid w:val="009A1A56"/>
    <w:rsid w:val="009A1F36"/>
    <w:rsid w:val="009D0560"/>
    <w:rsid w:val="009D48C6"/>
    <w:rsid w:val="009F052D"/>
    <w:rsid w:val="00A1037E"/>
    <w:rsid w:val="00A26AE2"/>
    <w:rsid w:val="00A461BE"/>
    <w:rsid w:val="00A50954"/>
    <w:rsid w:val="00AD6EEA"/>
    <w:rsid w:val="00B46845"/>
    <w:rsid w:val="00B546EA"/>
    <w:rsid w:val="00B57391"/>
    <w:rsid w:val="00B5799E"/>
    <w:rsid w:val="00B74DEA"/>
    <w:rsid w:val="00B83795"/>
    <w:rsid w:val="00B95A6E"/>
    <w:rsid w:val="00BA1D6C"/>
    <w:rsid w:val="00BD6C27"/>
    <w:rsid w:val="00BD7A93"/>
    <w:rsid w:val="00BF20AD"/>
    <w:rsid w:val="00C07B4F"/>
    <w:rsid w:val="00C40146"/>
    <w:rsid w:val="00C558EA"/>
    <w:rsid w:val="00C75B73"/>
    <w:rsid w:val="00C80F43"/>
    <w:rsid w:val="00C87FC7"/>
    <w:rsid w:val="00CA17CF"/>
    <w:rsid w:val="00CA1B94"/>
    <w:rsid w:val="00CB5379"/>
    <w:rsid w:val="00CD2E80"/>
    <w:rsid w:val="00CD6436"/>
    <w:rsid w:val="00CD76A6"/>
    <w:rsid w:val="00CE5ED7"/>
    <w:rsid w:val="00CF1F33"/>
    <w:rsid w:val="00D048A1"/>
    <w:rsid w:val="00D23E87"/>
    <w:rsid w:val="00D241A6"/>
    <w:rsid w:val="00D461A0"/>
    <w:rsid w:val="00D50FE8"/>
    <w:rsid w:val="00D56986"/>
    <w:rsid w:val="00D82547"/>
    <w:rsid w:val="00DD17A6"/>
    <w:rsid w:val="00DE1228"/>
    <w:rsid w:val="00E029C5"/>
    <w:rsid w:val="00E140A6"/>
    <w:rsid w:val="00E15A5A"/>
    <w:rsid w:val="00E27428"/>
    <w:rsid w:val="00E55933"/>
    <w:rsid w:val="00E63AC5"/>
    <w:rsid w:val="00E802D7"/>
    <w:rsid w:val="00EA0737"/>
    <w:rsid w:val="00EA1405"/>
    <w:rsid w:val="00EB6DA8"/>
    <w:rsid w:val="00EC26F1"/>
    <w:rsid w:val="00EE115B"/>
    <w:rsid w:val="00EE2887"/>
    <w:rsid w:val="00EF540A"/>
    <w:rsid w:val="00F11A1B"/>
    <w:rsid w:val="00F71399"/>
    <w:rsid w:val="00F77DE7"/>
    <w:rsid w:val="00F81037"/>
    <w:rsid w:val="00F859B2"/>
    <w:rsid w:val="00F91183"/>
    <w:rsid w:val="00F9578D"/>
    <w:rsid w:val="00FB131E"/>
    <w:rsid w:val="00FB486A"/>
    <w:rsid w:val="00FD206B"/>
    <w:rsid w:val="0183552B"/>
    <w:rsid w:val="03C9065F"/>
    <w:rsid w:val="04E43544"/>
    <w:rsid w:val="05C22E3B"/>
    <w:rsid w:val="065E1B46"/>
    <w:rsid w:val="067F1777"/>
    <w:rsid w:val="069D1BFD"/>
    <w:rsid w:val="06DD0EF0"/>
    <w:rsid w:val="07F3505F"/>
    <w:rsid w:val="090218C4"/>
    <w:rsid w:val="09B82923"/>
    <w:rsid w:val="09DD3FC3"/>
    <w:rsid w:val="09FC121D"/>
    <w:rsid w:val="0ABA0AC4"/>
    <w:rsid w:val="0B732823"/>
    <w:rsid w:val="0E367D31"/>
    <w:rsid w:val="0EFA6E43"/>
    <w:rsid w:val="0F02074E"/>
    <w:rsid w:val="123D1BF8"/>
    <w:rsid w:val="12490300"/>
    <w:rsid w:val="13CA2D1A"/>
    <w:rsid w:val="14890135"/>
    <w:rsid w:val="150D7A48"/>
    <w:rsid w:val="156320DF"/>
    <w:rsid w:val="17287F36"/>
    <w:rsid w:val="19543972"/>
    <w:rsid w:val="19DF7050"/>
    <w:rsid w:val="19E716B5"/>
    <w:rsid w:val="1A3365C5"/>
    <w:rsid w:val="1A4576FC"/>
    <w:rsid w:val="1AC72096"/>
    <w:rsid w:val="1D964DAB"/>
    <w:rsid w:val="20593ADF"/>
    <w:rsid w:val="206C5CF1"/>
    <w:rsid w:val="21461AD2"/>
    <w:rsid w:val="21652785"/>
    <w:rsid w:val="21FD5616"/>
    <w:rsid w:val="24AF7273"/>
    <w:rsid w:val="24C73A7D"/>
    <w:rsid w:val="25F9222F"/>
    <w:rsid w:val="266B1AF3"/>
    <w:rsid w:val="273E1D5F"/>
    <w:rsid w:val="27770EB8"/>
    <w:rsid w:val="29215884"/>
    <w:rsid w:val="293E77A5"/>
    <w:rsid w:val="29F97E7A"/>
    <w:rsid w:val="2A657A74"/>
    <w:rsid w:val="2C3C386D"/>
    <w:rsid w:val="2CB2456D"/>
    <w:rsid w:val="2DA12709"/>
    <w:rsid w:val="2E017E6F"/>
    <w:rsid w:val="2E1E4633"/>
    <w:rsid w:val="2E276A77"/>
    <w:rsid w:val="3052497A"/>
    <w:rsid w:val="32A40878"/>
    <w:rsid w:val="32EA5630"/>
    <w:rsid w:val="33050749"/>
    <w:rsid w:val="3673119B"/>
    <w:rsid w:val="37A7536A"/>
    <w:rsid w:val="37AF724F"/>
    <w:rsid w:val="391973F2"/>
    <w:rsid w:val="3B817E0A"/>
    <w:rsid w:val="3BA856A9"/>
    <w:rsid w:val="3D2110D9"/>
    <w:rsid w:val="3D4750AC"/>
    <w:rsid w:val="3DB74385"/>
    <w:rsid w:val="3E155558"/>
    <w:rsid w:val="3E191521"/>
    <w:rsid w:val="400847EE"/>
    <w:rsid w:val="40930CAB"/>
    <w:rsid w:val="41541F8F"/>
    <w:rsid w:val="417854B0"/>
    <w:rsid w:val="42C160B0"/>
    <w:rsid w:val="43921F9B"/>
    <w:rsid w:val="43E31A2D"/>
    <w:rsid w:val="448F0962"/>
    <w:rsid w:val="44D86D67"/>
    <w:rsid w:val="44F123B9"/>
    <w:rsid w:val="454C48D8"/>
    <w:rsid w:val="46297141"/>
    <w:rsid w:val="47EE5F25"/>
    <w:rsid w:val="48494D5C"/>
    <w:rsid w:val="4879537E"/>
    <w:rsid w:val="49521244"/>
    <w:rsid w:val="49CA41B5"/>
    <w:rsid w:val="4AB33501"/>
    <w:rsid w:val="4BA9514C"/>
    <w:rsid w:val="4CA55501"/>
    <w:rsid w:val="4DB576BC"/>
    <w:rsid w:val="505C2D24"/>
    <w:rsid w:val="508303F9"/>
    <w:rsid w:val="51E61D86"/>
    <w:rsid w:val="52241D53"/>
    <w:rsid w:val="52E066C6"/>
    <w:rsid w:val="5313008E"/>
    <w:rsid w:val="549857E7"/>
    <w:rsid w:val="55224A2B"/>
    <w:rsid w:val="55690479"/>
    <w:rsid w:val="58A54BF7"/>
    <w:rsid w:val="5A1845B3"/>
    <w:rsid w:val="5ABF6AE8"/>
    <w:rsid w:val="5B10566E"/>
    <w:rsid w:val="5BC046F6"/>
    <w:rsid w:val="5BF43990"/>
    <w:rsid w:val="5EFE265C"/>
    <w:rsid w:val="604148BA"/>
    <w:rsid w:val="60DD70D0"/>
    <w:rsid w:val="61F96E5C"/>
    <w:rsid w:val="624102D9"/>
    <w:rsid w:val="6288015D"/>
    <w:rsid w:val="62F558D3"/>
    <w:rsid w:val="64EC7790"/>
    <w:rsid w:val="64FE02F0"/>
    <w:rsid w:val="65621CDC"/>
    <w:rsid w:val="679F6B0A"/>
    <w:rsid w:val="697869D0"/>
    <w:rsid w:val="69912C48"/>
    <w:rsid w:val="69B562DB"/>
    <w:rsid w:val="6A340F89"/>
    <w:rsid w:val="6A8D6CDC"/>
    <w:rsid w:val="6B3529D8"/>
    <w:rsid w:val="6B467D1C"/>
    <w:rsid w:val="6CD8638A"/>
    <w:rsid w:val="6D0D4BB1"/>
    <w:rsid w:val="6D317F1B"/>
    <w:rsid w:val="6E916740"/>
    <w:rsid w:val="7278794D"/>
    <w:rsid w:val="73D13B97"/>
    <w:rsid w:val="756D4540"/>
    <w:rsid w:val="762C4702"/>
    <w:rsid w:val="76F83C9E"/>
    <w:rsid w:val="77A47B08"/>
    <w:rsid w:val="77EA0852"/>
    <w:rsid w:val="78A745FB"/>
    <w:rsid w:val="791D314E"/>
    <w:rsid w:val="79315A4E"/>
    <w:rsid w:val="79AF61E9"/>
    <w:rsid w:val="7A4853D6"/>
    <w:rsid w:val="7A822B2C"/>
    <w:rsid w:val="7B093D4A"/>
    <w:rsid w:val="7B7D0AC0"/>
    <w:rsid w:val="7B89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7"/>
    <w:qFormat/>
    <w:uiPriority w:val="0"/>
    <w:pPr>
      <w:spacing w:line="360" w:lineRule="auto"/>
      <w:ind w:firstLine="480" w:firstLineChars="200"/>
    </w:pPr>
    <w:rPr>
      <w:rFonts w:ascii="仿宋_GB2312"/>
      <w:sz w:val="24"/>
    </w:rPr>
  </w:style>
  <w:style w:type="paragraph" w:styleId="3">
    <w:name w:val="Date"/>
    <w:basedOn w:val="1"/>
    <w:next w:val="1"/>
    <w:link w:val="18"/>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rPr>
      <w:sz w:val="24"/>
      <w:szCs w:val="24"/>
    </w:rPr>
  </w:style>
  <w:style w:type="table" w:styleId="9">
    <w:name w:val="Table Grid"/>
    <w:basedOn w:val="8"/>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unhideWhenUsed/>
    <w:qFormat/>
    <w:uiPriority w:val="99"/>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fontstyle01"/>
    <w:basedOn w:val="10"/>
    <w:qFormat/>
    <w:uiPriority w:val="0"/>
    <w:rPr>
      <w:rFonts w:hint="eastAsia" w:ascii="宋体" w:hAnsi="宋体" w:eastAsia="宋体"/>
      <w:color w:val="000000"/>
      <w:sz w:val="30"/>
      <w:szCs w:val="30"/>
    </w:rPr>
  </w:style>
  <w:style w:type="character" w:customStyle="1" w:styleId="16">
    <w:name w:val="纯文本 字符"/>
    <w:basedOn w:val="10"/>
    <w:semiHidden/>
    <w:qFormat/>
    <w:uiPriority w:val="99"/>
    <w:rPr>
      <w:rFonts w:hAnsi="Courier New" w:cs="Courier New" w:asciiTheme="minorEastAsia"/>
      <w:szCs w:val="20"/>
    </w:rPr>
  </w:style>
  <w:style w:type="character" w:customStyle="1" w:styleId="17">
    <w:name w:val="纯文本 Char"/>
    <w:link w:val="2"/>
    <w:qFormat/>
    <w:uiPriority w:val="0"/>
    <w:rPr>
      <w:rFonts w:ascii="仿宋_GB2312" w:hAnsi="Times New Roman" w:eastAsia="宋体" w:cs="Times New Roman"/>
      <w:sz w:val="24"/>
      <w:szCs w:val="20"/>
    </w:rPr>
  </w:style>
  <w:style w:type="character" w:customStyle="1" w:styleId="18">
    <w:name w:val="日期 Char"/>
    <w:basedOn w:val="10"/>
    <w:link w:val="3"/>
    <w:semiHidden/>
    <w:qFormat/>
    <w:uiPriority w:val="99"/>
    <w:rPr>
      <w:rFonts w:ascii="Times New Roman" w:hAnsi="Times New Roman" w:eastAsia="宋体" w:cs="Times New Roman"/>
      <w:szCs w:val="20"/>
    </w:rPr>
  </w:style>
  <w:style w:type="character" w:customStyle="1" w:styleId="19">
    <w:name w:val="批注框文本 Char"/>
    <w:basedOn w:val="10"/>
    <w:link w:val="4"/>
    <w:semiHidden/>
    <w:qFormat/>
    <w:uiPriority w:val="99"/>
    <w:rPr>
      <w:rFonts w:ascii="Times New Roman" w:hAnsi="Times New Roman"/>
      <w:kern w:val="2"/>
      <w:sz w:val="18"/>
      <w:szCs w:val="18"/>
    </w:rPr>
  </w:style>
  <w:style w:type="paragraph" w:styleId="20">
    <w:name w:val="List Paragraph"/>
    <w:basedOn w:val="1"/>
    <w:qFormat/>
    <w:uiPriority w:val="99"/>
    <w:pPr>
      <w:ind w:firstLine="420" w:firstLineChars="200"/>
    </w:pPr>
  </w:style>
  <w:style w:type="paragraph" w:customStyle="1" w:styleId="21">
    <w:name w:val="0正文"/>
    <w:basedOn w:val="1"/>
    <w:link w:val="22"/>
    <w:qFormat/>
    <w:uiPriority w:val="0"/>
    <w:pPr>
      <w:ind w:firstLine="200" w:firstLineChars="200"/>
    </w:pPr>
    <w:rPr>
      <w:szCs w:val="22"/>
    </w:rPr>
  </w:style>
  <w:style w:type="character" w:customStyle="1" w:styleId="22">
    <w:name w:val="0正文 Char"/>
    <w:link w:val="21"/>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2B2E-3595-4AA7-9B06-57D048AF355A}">
  <ds:schemaRefs/>
</ds:datastoreItem>
</file>

<file path=docProps/app.xml><?xml version="1.0" encoding="utf-8"?>
<Properties xmlns="http://schemas.openxmlformats.org/officeDocument/2006/extended-properties" xmlns:vt="http://schemas.openxmlformats.org/officeDocument/2006/docPropsVTypes">
  <Template>Normal</Template>
  <Pages>9</Pages>
  <Words>10174</Words>
  <Characters>10620</Characters>
  <Lines>30</Lines>
  <Paragraphs>8</Paragraphs>
  <TotalTime>0</TotalTime>
  <ScaleCrop>false</ScaleCrop>
  <LinksUpToDate>false</LinksUpToDate>
  <CharactersWithSpaces>10638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2019-07-02T01:32:00Z</dcterms:created>
  <dc:creator>Wei ZHAO</dc:creator>
  <cp:lastModifiedBy>焦昊</cp:lastModifiedBy>
  <cp:lastPrinted>2021-05-17T01:29:00Z</cp:lastPrinted>
  <dcterms:modified xsi:type="dcterms:W3CDTF">2025-09-22T00:45:00Z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eyJoZGlkIjoiZDZhOTYyZjQxNDI2OGRmNzdmMzZkMjhmZDNlOTk3MTciLCJ1c2VySWQiOiIyODMwOTUwMzkifQ==</vt:lpwstr>
  </property>
  <property fmtid="{D5CDD505-2E9C-101B-9397-08002B2CF9AE}" pid="4" name="ICV">
    <vt:lpwstr>F5CCD222A7BA4FA9B18A6D6BA3F5D4DF_12</vt:lpwstr>
  </property>
</Properties>
</file>